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6E3B33" w:rsidRPr="00FE4C25" w:rsidTr="001750C9">
        <w:trPr>
          <w:trHeight w:val="1275"/>
        </w:trPr>
        <w:tc>
          <w:tcPr>
            <w:tcW w:w="4253" w:type="dxa"/>
          </w:tcPr>
          <w:p w:rsidR="006E3B33" w:rsidRPr="006E3B33" w:rsidRDefault="006E3B33" w:rsidP="006E3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6E3B33" w:rsidRPr="006E3B33" w:rsidRDefault="006E3B33" w:rsidP="006E3B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E3B33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6E3B33" w:rsidRPr="006E3B33" w:rsidRDefault="006E3B33" w:rsidP="006E3B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E3B33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6E3B33" w:rsidRPr="006E3B33" w:rsidRDefault="006E3B33" w:rsidP="006E3B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6E3B33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6E3B33" w:rsidRPr="006E3B33" w:rsidRDefault="006E3B33" w:rsidP="006E3B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6E3B33" w:rsidRPr="006E3B33" w:rsidRDefault="006E3B33" w:rsidP="006E3B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6E3B33" w:rsidRPr="006E3B33" w:rsidRDefault="006E3B33" w:rsidP="006E3B3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E3B33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6E3B33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6E3B33" w:rsidRPr="006E3B33" w:rsidRDefault="006E3B33" w:rsidP="006E3B33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6E3B33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45292758" wp14:editId="56D7401F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6E3B33" w:rsidRPr="006E3B33" w:rsidRDefault="006E3B33" w:rsidP="006E3B3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6E3B33" w:rsidRPr="006E3B33" w:rsidRDefault="006E3B33" w:rsidP="006E3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E3B33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6E3B33" w:rsidRPr="006E3B33" w:rsidRDefault="006E3B33" w:rsidP="006E3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6E3B33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6E3B33" w:rsidRPr="006E3B33" w:rsidRDefault="006E3B33" w:rsidP="006E3B3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6E3B33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6E3B33" w:rsidRPr="006E3B33" w:rsidRDefault="006E3B33" w:rsidP="006E3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6E3B33" w:rsidRPr="006E3B33" w:rsidRDefault="006E3B33" w:rsidP="006E3B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6E3B33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6E3B33" w:rsidTr="001750C9">
        <w:trPr>
          <w:trHeight w:val="1126"/>
        </w:trPr>
        <w:tc>
          <w:tcPr>
            <w:tcW w:w="5246" w:type="dxa"/>
            <w:gridSpan w:val="2"/>
          </w:tcPr>
          <w:p w:rsidR="006E3B33" w:rsidRPr="006E3B33" w:rsidRDefault="006E3B33" w:rsidP="006E3B33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6E3B33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5D2603BA" wp14:editId="1669EB5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6E3B33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78750F63" wp14:editId="3DDC331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6E3B33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439FCE72" wp14:editId="64BFB8E3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6E3B33" w:rsidRPr="006E3B33" w:rsidRDefault="006E3B33" w:rsidP="006E3B3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E3B3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6E3B33" w:rsidRPr="006E3B33" w:rsidRDefault="006E3B33" w:rsidP="006E3B3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6E3B33" w:rsidRPr="006E3B33" w:rsidRDefault="006E3B33" w:rsidP="00FE4C2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E3B3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 w:rsidR="00FE4C2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85</w:t>
            </w:r>
          </w:p>
        </w:tc>
        <w:tc>
          <w:tcPr>
            <w:tcW w:w="4393" w:type="dxa"/>
            <w:gridSpan w:val="2"/>
          </w:tcPr>
          <w:p w:rsidR="006E3B33" w:rsidRPr="006E3B33" w:rsidRDefault="006E3B33" w:rsidP="006E3B33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6E3B33" w:rsidRPr="006E3B33" w:rsidRDefault="006E3B33" w:rsidP="006E3B33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6E3B33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6E3B3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6E3B33" w:rsidRPr="006E3B33" w:rsidRDefault="006E3B33" w:rsidP="006E3B33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6E3B33" w:rsidRPr="006E3B33" w:rsidRDefault="00FE4C25" w:rsidP="006E3B33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 нче апрель</w:t>
            </w:r>
            <w:r w:rsidR="006E3B33" w:rsidRPr="006E3B3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</w:t>
            </w:r>
            <w:r w:rsidR="006E3B33" w:rsidRPr="006E3B3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</w:t>
            </w:r>
            <w:r w:rsidR="006E3B33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ел</w:t>
            </w:r>
            <w:r w:rsidR="006E3B33" w:rsidRPr="006E3B33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6E3B33" w:rsidRPr="006E3B33" w:rsidRDefault="006E3B33" w:rsidP="006E3B33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6E3B33" w:rsidRDefault="00634C40" w:rsidP="006E3B33">
      <w:pPr>
        <w:tabs>
          <w:tab w:val="left" w:pos="4140"/>
        </w:tabs>
        <w:suppressAutoHyphens/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E3B3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Татарстан Республикасы Түбән Кама шәһәре муниципаль берәмлеге буенча </w:t>
      </w:r>
    </w:p>
    <w:p w:rsidR="00634C40" w:rsidRPr="006E3B33" w:rsidRDefault="00634C40" w:rsidP="006E3B33">
      <w:pPr>
        <w:tabs>
          <w:tab w:val="left" w:pos="4140"/>
        </w:tabs>
        <w:suppressAutoHyphens/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6E3B3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202</w:t>
      </w:r>
      <w:r w:rsidR="00C57C1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r w:rsidRPr="006E3B3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елның II кварталына торак урыны гомуми</w:t>
      </w:r>
      <w:r w:rsidR="009206E0" w:rsidRPr="006E3B3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6E3B3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мәйданының бер квадрат метрына уртача базар бәясен раслау турында</w:t>
      </w:r>
    </w:p>
    <w:p w:rsidR="002E427F" w:rsidRPr="006E3B33" w:rsidRDefault="002E427F" w:rsidP="003F1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</w:p>
    <w:p w:rsidR="00634C40" w:rsidRPr="00634C40" w:rsidRDefault="00634C40" w:rsidP="00575E90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үбән Кама муниципаль районы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Башкарма комитетының 2020 елның </w:t>
      </w:r>
      <w:r w:rsidR="009206E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22 маендагы 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322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номерлы карары белән расланган «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Т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үбән Кама муниципаль районында я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шь га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иләләрне торак белән тәэмин итү»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программасы кысаларында</w:t>
      </w:r>
      <w:r w:rsidR="0023658D" w:rsidRPr="006E3B33">
        <w:rPr>
          <w:lang w:val="tt-RU"/>
        </w:rPr>
        <w:t xml:space="preserve"> </w:t>
      </w:r>
      <w:r w:rsidR="0023658D" w:rsidRP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аларга күрсәтелгән түләүләр федераль бюджет акчалары исәбеннән торак урыннары сатып ал</w:t>
      </w:r>
      <w:r w:rsid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у (төзү) өчен бирелә торган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торак шартларын яхшыртуга мохтаҗ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лар буларак исәпкә куелган 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яшь гаиләләр өчен социаль түләүлә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 күләмен исәпләү максатларында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Россия Федерациясе Төзелеш һәм торак-комму</w:t>
      </w:r>
      <w:r w:rsid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наль хуҗалык министрлыгының 202</w:t>
      </w:r>
      <w:r w:rsidR="00F070A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r w:rsid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елның 2</w:t>
      </w:r>
      <w:r w:rsidR="00F070A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9 нчы мартындагы 215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/пр номерлы </w:t>
      </w:r>
      <w:r w:rsidR="006E3B33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                  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«20</w:t>
      </w:r>
      <w:r w:rsid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r w:rsidR="00F070A7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r w:rsid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елның икенче кварталына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Россия Федерациясе </w:t>
      </w:r>
      <w:r w:rsid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субъектлары 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буенча торак урыны гому</w:t>
      </w:r>
      <w:r w:rsid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ми мәйданының бер квадрат </w:t>
      </w:r>
      <w:r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метрының уртача базар бәясе күрсәткечләре турында» боерыгына таянып, карар бирәм:</w:t>
      </w:r>
    </w:p>
    <w:p w:rsidR="003F1147" w:rsidRPr="0023658D" w:rsidRDefault="0023658D" w:rsidP="00575E90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1. 202</w:t>
      </w:r>
      <w:r w:rsidR="00E3660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2</w:t>
      </w:r>
      <w:r w:rsidRP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елның II кварталына Түбән Кама шәһәре муниципаль берәмлеге буенча торак урыны гомуми мәйданының бер квадр</w:t>
      </w:r>
      <w:r w:rsidR="00E3660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ат метрына уртача базар бәясен 101 776 (</w:t>
      </w:r>
      <w:r w:rsidR="009347C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бер </w:t>
      </w:r>
      <w:bookmarkStart w:id="0" w:name="_GoBack"/>
      <w:bookmarkEnd w:id="0"/>
      <w:r w:rsidR="00E3660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й</w:t>
      </w:r>
      <w:r w:rsidR="00E36609" w:rsidRP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ө</w:t>
      </w:r>
      <w:r w:rsidR="00E36609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з бер</w:t>
      </w:r>
      <w:r w:rsidR="0079615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мең </w:t>
      </w:r>
      <w:r w:rsidR="0079615D"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</w:t>
      </w:r>
      <w:r w:rsidR="007010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иде</w:t>
      </w:r>
      <w:r w:rsidRP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 xml:space="preserve"> йөз </w:t>
      </w:r>
      <w:r w:rsidR="0079615D" w:rsidRPr="00634C40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җ</w:t>
      </w:r>
      <w:r w:rsidR="007010CA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итмеш алты</w:t>
      </w:r>
      <w:r w:rsidRPr="0023658D"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  <w:t>) сум күләмендә расларга.</w:t>
      </w:r>
    </w:p>
    <w:p w:rsidR="003F1147" w:rsidRPr="0023658D" w:rsidRDefault="0006486D" w:rsidP="00575E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 w:eastAsia="ru-RU"/>
        </w:rPr>
      </w:pPr>
      <w:r w:rsidRPr="0023658D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2. </w:t>
      </w:r>
      <w:r w:rsidR="0023658D" w:rsidRPr="0023658D">
        <w:rPr>
          <w:rFonts w:ascii="Times New Roman" w:eastAsia="Times New Roman" w:hAnsi="Times New Roman" w:cs="Times New Roman"/>
          <w:sz w:val="28"/>
          <w:szCs w:val="28"/>
          <w:lang w:val="tt-RU"/>
        </w:rPr>
        <w:t>Әлеге карарның үтәлешен контрольдә тотуны Түбән Кама шәһәре башкарма комитетының торак сәясәте бүлеге башлыгы Е.С. Митрошенковага йөкләргә.</w:t>
      </w:r>
    </w:p>
    <w:p w:rsidR="003F1147" w:rsidRPr="00575E90" w:rsidRDefault="003F1147" w:rsidP="003F1147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23658D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</w:p>
    <w:p w:rsidR="003F1147" w:rsidRPr="00575E90" w:rsidRDefault="003F1147" w:rsidP="003F1147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3F1147" w:rsidRPr="00575E90" w:rsidRDefault="0023658D" w:rsidP="00575E90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>Җитәкче</w:t>
      </w:r>
      <w:r w:rsidR="005F5B73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  </w:t>
      </w:r>
      <w:r w:rsidR="000A17AC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ab/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ab/>
        <w:t xml:space="preserve"> </w:t>
      </w:r>
      <w:r w:rsidR="000A17AC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FC2ADF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                                     </w:t>
      </w:r>
      <w:r w:rsidR="000A17AC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 w:rsidR="002E427F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</w:t>
      </w:r>
      <w:r w:rsidR="006E3B33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</w:t>
      </w:r>
      <w:r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5C565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Ю</w:t>
      </w:r>
      <w:r w:rsidR="005F5B73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  <w:r w:rsidR="005C5650">
        <w:rPr>
          <w:rFonts w:ascii="Times New Roman" w:eastAsia="Times New Roman" w:hAnsi="Times New Roman" w:cs="Times New Roman"/>
          <w:sz w:val="28"/>
          <w:szCs w:val="28"/>
          <w:lang w:val="tt-RU"/>
        </w:rPr>
        <w:t>А</w:t>
      </w:r>
      <w:r w:rsidR="00FC2ADF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  <w:r w:rsidR="005C5650">
        <w:rPr>
          <w:rFonts w:ascii="Times New Roman" w:eastAsia="Times New Roman" w:hAnsi="Times New Roman" w:cs="Times New Roman"/>
          <w:sz w:val="28"/>
          <w:szCs w:val="28"/>
          <w:lang w:val="tt-RU"/>
        </w:rPr>
        <w:t>Болтиков</w:t>
      </w:r>
      <w:r w:rsidR="00FC2ADF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</w:p>
    <w:p w:rsidR="009614A3" w:rsidRPr="00575E90" w:rsidRDefault="009614A3" w:rsidP="003F1147">
      <w:pPr>
        <w:tabs>
          <w:tab w:val="left" w:pos="2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3F1147" w:rsidRPr="00575E90" w:rsidRDefault="003F1147" w:rsidP="003F1147">
      <w:pPr>
        <w:tabs>
          <w:tab w:val="left" w:pos="2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sectPr w:rsidR="003F1147" w:rsidRPr="00575E90" w:rsidSect="006E3B33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B4B99"/>
    <w:multiLevelType w:val="hybridMultilevel"/>
    <w:tmpl w:val="966C3E88"/>
    <w:lvl w:ilvl="0" w:tplc="8F206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147"/>
    <w:rsid w:val="00040CE0"/>
    <w:rsid w:val="0006486D"/>
    <w:rsid w:val="000A17AC"/>
    <w:rsid w:val="000B5389"/>
    <w:rsid w:val="001069D7"/>
    <w:rsid w:val="001A53E8"/>
    <w:rsid w:val="00217455"/>
    <w:rsid w:val="0023658D"/>
    <w:rsid w:val="002E427F"/>
    <w:rsid w:val="003C4CED"/>
    <w:rsid w:val="003F1147"/>
    <w:rsid w:val="004020C6"/>
    <w:rsid w:val="00456332"/>
    <w:rsid w:val="004972DE"/>
    <w:rsid w:val="004A6B71"/>
    <w:rsid w:val="004D7122"/>
    <w:rsid w:val="00575E90"/>
    <w:rsid w:val="005C5650"/>
    <w:rsid w:val="005F5B73"/>
    <w:rsid w:val="006002C6"/>
    <w:rsid w:val="00634C40"/>
    <w:rsid w:val="00666C69"/>
    <w:rsid w:val="006E3B33"/>
    <w:rsid w:val="007010CA"/>
    <w:rsid w:val="00711F19"/>
    <w:rsid w:val="00731300"/>
    <w:rsid w:val="0079615D"/>
    <w:rsid w:val="00815A43"/>
    <w:rsid w:val="008E272D"/>
    <w:rsid w:val="008E396A"/>
    <w:rsid w:val="009006A8"/>
    <w:rsid w:val="009206E0"/>
    <w:rsid w:val="009347C0"/>
    <w:rsid w:val="009614A3"/>
    <w:rsid w:val="00AD48FC"/>
    <w:rsid w:val="00B2495B"/>
    <w:rsid w:val="00B3279B"/>
    <w:rsid w:val="00B80901"/>
    <w:rsid w:val="00B8610B"/>
    <w:rsid w:val="00B95D9D"/>
    <w:rsid w:val="00BA4615"/>
    <w:rsid w:val="00BB6DA8"/>
    <w:rsid w:val="00BD7192"/>
    <w:rsid w:val="00C57C17"/>
    <w:rsid w:val="00C9133D"/>
    <w:rsid w:val="00CC68F8"/>
    <w:rsid w:val="00CC7D7C"/>
    <w:rsid w:val="00D13790"/>
    <w:rsid w:val="00E32EC1"/>
    <w:rsid w:val="00E36609"/>
    <w:rsid w:val="00E84CEE"/>
    <w:rsid w:val="00F070A7"/>
    <w:rsid w:val="00F32DF5"/>
    <w:rsid w:val="00FC2ADF"/>
    <w:rsid w:val="00FE4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7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7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2021-03-30T13:26:00Z</cp:lastPrinted>
  <dcterms:created xsi:type="dcterms:W3CDTF">2021-03-30T13:26:00Z</dcterms:created>
  <dcterms:modified xsi:type="dcterms:W3CDTF">2022-04-14T07:02:00Z</dcterms:modified>
</cp:coreProperties>
</file>