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97232" w:rsidRPr="001B71CE" w:rsidTr="00523738">
        <w:trPr>
          <w:trHeight w:val="1275"/>
        </w:trPr>
        <w:tc>
          <w:tcPr>
            <w:tcW w:w="4536" w:type="dxa"/>
          </w:tcPr>
          <w:p w:rsidR="00897232" w:rsidRDefault="00897232" w:rsidP="00897232">
            <w:pPr>
              <w:ind w:firstLine="34"/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897232" w:rsidRPr="00711B6B" w:rsidRDefault="00897232" w:rsidP="00897232">
            <w:pPr>
              <w:ind w:left="-108" w:right="-108" w:firstLine="34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897232" w:rsidRPr="00711B6B" w:rsidRDefault="00897232" w:rsidP="00897232">
            <w:pPr>
              <w:ind w:left="-108" w:right="-108" w:firstLine="34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897232" w:rsidRPr="00711B6B" w:rsidRDefault="00897232" w:rsidP="00897232">
            <w:pPr>
              <w:ind w:left="-108" w:right="-108" w:firstLine="34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897232" w:rsidRPr="00711B6B" w:rsidRDefault="00897232" w:rsidP="00897232">
            <w:pPr>
              <w:ind w:left="-108" w:right="-108" w:firstLine="34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897232" w:rsidRPr="00EA2384" w:rsidRDefault="00897232" w:rsidP="00897232">
            <w:pPr>
              <w:ind w:left="-108" w:right="-108" w:firstLine="34"/>
              <w:jc w:val="center"/>
              <w:rPr>
                <w:sz w:val="8"/>
                <w:szCs w:val="8"/>
              </w:rPr>
            </w:pPr>
          </w:p>
          <w:p w:rsidR="00897232" w:rsidRDefault="00897232" w:rsidP="00897232">
            <w:pPr>
              <w:ind w:left="-108" w:right="-108" w:firstLine="34"/>
              <w:jc w:val="center"/>
              <w:rPr>
                <w:sz w:val="15"/>
                <w:szCs w:val="15"/>
                <w:lang w:val="tt-RU"/>
              </w:rPr>
            </w:pPr>
          </w:p>
          <w:p w:rsidR="00897232" w:rsidRPr="00807621" w:rsidRDefault="00897232" w:rsidP="00897232">
            <w:pPr>
              <w:ind w:left="-108" w:right="-108" w:firstLine="34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97232" w:rsidRDefault="00897232" w:rsidP="00897232">
            <w:pPr>
              <w:ind w:left="-108" w:firstLine="3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2D08CE" wp14:editId="2CB7C95D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97232" w:rsidRDefault="00897232" w:rsidP="00897232">
            <w:pPr>
              <w:ind w:firstLine="34"/>
              <w:jc w:val="center"/>
              <w:rPr>
                <w:b/>
                <w:sz w:val="20"/>
                <w:lang w:val="en-US"/>
              </w:rPr>
            </w:pPr>
          </w:p>
          <w:p w:rsidR="00897232" w:rsidRPr="00711B6B" w:rsidRDefault="00897232" w:rsidP="00897232">
            <w:pPr>
              <w:ind w:firstLine="34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97232" w:rsidRPr="00711B6B" w:rsidRDefault="00897232" w:rsidP="00897232">
            <w:pPr>
              <w:ind w:firstLine="34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897232" w:rsidRPr="00711B6B" w:rsidRDefault="00897232" w:rsidP="00897232">
            <w:pPr>
              <w:ind w:firstLine="34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897232" w:rsidRPr="00711B6B" w:rsidRDefault="00897232" w:rsidP="00897232">
            <w:pPr>
              <w:ind w:firstLine="34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897232" w:rsidRPr="00EA2384" w:rsidRDefault="00897232" w:rsidP="00897232">
            <w:pPr>
              <w:ind w:firstLine="34"/>
              <w:jc w:val="center"/>
              <w:rPr>
                <w:sz w:val="8"/>
                <w:szCs w:val="8"/>
                <w:lang w:val="tt-RU"/>
              </w:rPr>
            </w:pPr>
          </w:p>
          <w:p w:rsidR="00897232" w:rsidRDefault="00897232" w:rsidP="00897232">
            <w:pPr>
              <w:ind w:firstLine="34"/>
              <w:jc w:val="center"/>
              <w:rPr>
                <w:sz w:val="15"/>
                <w:szCs w:val="15"/>
                <w:lang w:val="tt-RU"/>
              </w:rPr>
            </w:pPr>
          </w:p>
          <w:p w:rsidR="00897232" w:rsidRPr="00807621" w:rsidRDefault="00897232" w:rsidP="00897232">
            <w:pPr>
              <w:ind w:firstLine="34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897232" w:rsidRPr="00446524" w:rsidTr="00523738">
        <w:trPr>
          <w:trHeight w:val="177"/>
        </w:trPr>
        <w:tc>
          <w:tcPr>
            <w:tcW w:w="5246" w:type="dxa"/>
            <w:gridSpan w:val="2"/>
          </w:tcPr>
          <w:p w:rsidR="00897232" w:rsidRDefault="00897232" w:rsidP="00897232">
            <w:pPr>
              <w:ind w:right="-143" w:firstLine="34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1A3334" wp14:editId="3D2B2E8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A3D1D2" wp14:editId="73B53FA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57C5C2" wp14:editId="414A601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97232" w:rsidRDefault="00897232" w:rsidP="00897232">
            <w:pPr>
              <w:ind w:right="-143" w:firstLine="34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897232" w:rsidRDefault="00897232" w:rsidP="00897232">
            <w:pPr>
              <w:ind w:right="-143" w:firstLine="0"/>
              <w:rPr>
                <w:b/>
                <w:sz w:val="16"/>
                <w:szCs w:val="16"/>
                <w:lang w:val="tt-RU"/>
              </w:rPr>
            </w:pPr>
          </w:p>
          <w:p w:rsidR="00897232" w:rsidRPr="00BB2C5A" w:rsidRDefault="00897232" w:rsidP="00897232">
            <w:pPr>
              <w:ind w:right="-143" w:firstLine="0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50</w:t>
            </w:r>
          </w:p>
        </w:tc>
        <w:tc>
          <w:tcPr>
            <w:tcW w:w="4393" w:type="dxa"/>
            <w:gridSpan w:val="2"/>
          </w:tcPr>
          <w:p w:rsidR="00897232" w:rsidRDefault="00897232" w:rsidP="00897232">
            <w:pPr>
              <w:ind w:firstLine="34"/>
              <w:rPr>
                <w:b/>
                <w:sz w:val="27"/>
                <w:lang w:val="tt-RU"/>
              </w:rPr>
            </w:pPr>
          </w:p>
          <w:p w:rsidR="00897232" w:rsidRDefault="00897232" w:rsidP="00897232">
            <w:pPr>
              <w:ind w:firstLine="34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897232" w:rsidRDefault="00897232" w:rsidP="00897232">
            <w:pPr>
              <w:ind w:firstLine="34"/>
              <w:rPr>
                <w:b/>
                <w:sz w:val="16"/>
                <w:szCs w:val="16"/>
                <w:lang w:val="tt-RU"/>
              </w:rPr>
            </w:pPr>
          </w:p>
          <w:p w:rsidR="00897232" w:rsidRPr="00446524" w:rsidRDefault="00897232" w:rsidP="00897232">
            <w:pPr>
              <w:ind w:firstLine="34"/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897232" w:rsidRDefault="00897232" w:rsidP="009A2973">
      <w:pPr>
        <w:tabs>
          <w:tab w:val="left" w:pos="3969"/>
        </w:tabs>
        <w:ind w:right="6377" w:firstLine="0"/>
        <w:rPr>
          <w:sz w:val="28"/>
          <w:szCs w:val="28"/>
        </w:rPr>
      </w:pPr>
    </w:p>
    <w:p w:rsidR="00897232" w:rsidRDefault="00E45804" w:rsidP="00897232">
      <w:pPr>
        <w:tabs>
          <w:tab w:val="left" w:pos="3969"/>
        </w:tabs>
        <w:ind w:right="-1" w:firstLine="0"/>
        <w:jc w:val="center"/>
        <w:rPr>
          <w:sz w:val="28"/>
          <w:szCs w:val="28"/>
        </w:rPr>
      </w:pPr>
      <w:r w:rsidRPr="009A2973">
        <w:rPr>
          <w:sz w:val="28"/>
          <w:szCs w:val="28"/>
        </w:rPr>
        <w:t xml:space="preserve">О создании Совета по предпринимательству при Главе </w:t>
      </w:r>
    </w:p>
    <w:p w:rsidR="00E45804" w:rsidRPr="009A2973" w:rsidRDefault="00E45804" w:rsidP="00897232">
      <w:pPr>
        <w:tabs>
          <w:tab w:val="left" w:pos="3969"/>
        </w:tabs>
        <w:ind w:right="-1" w:firstLine="0"/>
        <w:jc w:val="center"/>
        <w:rPr>
          <w:sz w:val="28"/>
          <w:szCs w:val="28"/>
        </w:rPr>
      </w:pPr>
      <w:r w:rsidRPr="009A2973">
        <w:rPr>
          <w:sz w:val="28"/>
          <w:szCs w:val="28"/>
        </w:rPr>
        <w:t>Нижнекамского муниципального района Республики Татарстан</w:t>
      </w:r>
    </w:p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30221D">
      <w:pPr>
        <w:spacing w:line="360" w:lineRule="auto"/>
        <w:rPr>
          <w:sz w:val="28"/>
          <w:szCs w:val="28"/>
        </w:rPr>
      </w:pPr>
      <w:r w:rsidRPr="009A2973">
        <w:rPr>
          <w:sz w:val="28"/>
          <w:szCs w:val="28"/>
        </w:rPr>
        <w:t xml:space="preserve">В целях повышения эффективности реализации государственной </w:t>
      </w:r>
      <w:r w:rsidR="009A2973" w:rsidRPr="009A2973">
        <w:rPr>
          <w:sz w:val="28"/>
          <w:szCs w:val="28"/>
        </w:rPr>
        <w:t xml:space="preserve">                           </w:t>
      </w:r>
      <w:r w:rsidRPr="009A2973">
        <w:rPr>
          <w:sz w:val="28"/>
          <w:szCs w:val="28"/>
        </w:rPr>
        <w:t>политики</w:t>
      </w:r>
      <w:r w:rsidR="009A2973" w:rsidRPr="009A2973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в области развития предпринимательства, усиления взаимодействия                           Исполнительного комитета Нижнекамского муниципального района </w:t>
      </w:r>
      <w:r w:rsidR="000B25EA">
        <w:rPr>
          <w:sz w:val="28"/>
          <w:szCs w:val="28"/>
        </w:rPr>
        <w:t xml:space="preserve">                         </w:t>
      </w:r>
      <w:r w:rsidRPr="009A2973">
        <w:rPr>
          <w:sz w:val="28"/>
          <w:szCs w:val="28"/>
        </w:rPr>
        <w:t xml:space="preserve">Республики Татарстан, территориальных органов федеральных органов </w:t>
      </w:r>
      <w:r w:rsidR="00897232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>исполнительной власти и субъектов предпринимательской деятельности</w:t>
      </w:r>
      <w:r w:rsidR="009A2973" w:rsidRPr="009A2973">
        <w:rPr>
          <w:sz w:val="28"/>
          <w:szCs w:val="28"/>
        </w:rPr>
        <w:t>,</w:t>
      </w:r>
      <w:r w:rsidRPr="009A2973">
        <w:rPr>
          <w:sz w:val="28"/>
          <w:szCs w:val="28"/>
        </w:rPr>
        <w:t xml:space="preserve"> </w:t>
      </w:r>
      <w:r w:rsidR="00897232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>постановляю:</w:t>
      </w:r>
    </w:p>
    <w:p w:rsidR="00E45804" w:rsidRPr="009A2973" w:rsidRDefault="00E45804" w:rsidP="0030221D">
      <w:pPr>
        <w:spacing w:line="360" w:lineRule="auto"/>
        <w:rPr>
          <w:sz w:val="28"/>
          <w:szCs w:val="28"/>
        </w:rPr>
      </w:pPr>
      <w:bookmarkStart w:id="1" w:name="sub_1"/>
      <w:r w:rsidRPr="009A2973">
        <w:rPr>
          <w:sz w:val="28"/>
          <w:szCs w:val="28"/>
        </w:rPr>
        <w:t>1. Создать  Совет  по  предпринимательству  при  Главе  Нижнекамского                муниципального района Республики Татарстан.</w:t>
      </w:r>
    </w:p>
    <w:p w:rsidR="00E45804" w:rsidRPr="009A2973" w:rsidRDefault="00E45804" w:rsidP="0030221D">
      <w:pPr>
        <w:spacing w:line="360" w:lineRule="auto"/>
        <w:rPr>
          <w:sz w:val="28"/>
          <w:szCs w:val="28"/>
        </w:rPr>
      </w:pPr>
      <w:bookmarkStart w:id="2" w:name="sub_2"/>
      <w:bookmarkEnd w:id="1"/>
      <w:r w:rsidRPr="009A2973">
        <w:rPr>
          <w:sz w:val="28"/>
          <w:szCs w:val="28"/>
        </w:rPr>
        <w:t xml:space="preserve">2. Утвердить прилагаемое </w:t>
      </w:r>
      <w:r w:rsidRPr="009A2973">
        <w:rPr>
          <w:rStyle w:val="a6"/>
          <w:rFonts w:ascii="Times New Roman CYR" w:hAnsi="Times New Roman CYR"/>
          <w:sz w:val="28"/>
          <w:szCs w:val="28"/>
        </w:rPr>
        <w:t>Положение</w:t>
      </w:r>
      <w:r w:rsidR="0030221D">
        <w:rPr>
          <w:rStyle w:val="a6"/>
          <w:rFonts w:ascii="Times New Roman CYR" w:hAnsi="Times New Roman CYR"/>
          <w:sz w:val="28"/>
          <w:szCs w:val="28"/>
        </w:rPr>
        <w:t xml:space="preserve"> </w:t>
      </w:r>
      <w:r w:rsidRPr="009A2973">
        <w:rPr>
          <w:sz w:val="28"/>
          <w:szCs w:val="28"/>
        </w:rPr>
        <w:t>о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Совете по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предпринимательству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>при Главе Нижнекамского муниципального района Республики Татарстан.</w:t>
      </w:r>
    </w:p>
    <w:p w:rsidR="00E45804" w:rsidRPr="009A2973" w:rsidRDefault="00E45804" w:rsidP="0030221D">
      <w:pPr>
        <w:spacing w:line="360" w:lineRule="auto"/>
        <w:rPr>
          <w:sz w:val="28"/>
          <w:szCs w:val="28"/>
        </w:rPr>
      </w:pPr>
      <w:bookmarkStart w:id="3" w:name="sub_4"/>
      <w:bookmarkEnd w:id="2"/>
      <w:r w:rsidRPr="009A2973">
        <w:rPr>
          <w:sz w:val="28"/>
          <w:szCs w:val="28"/>
        </w:rPr>
        <w:t xml:space="preserve">3. </w:t>
      </w:r>
      <w:proofErr w:type="gramStart"/>
      <w:r w:rsidRPr="009A2973">
        <w:rPr>
          <w:sz w:val="28"/>
          <w:szCs w:val="28"/>
        </w:rPr>
        <w:t xml:space="preserve">Контроль </w:t>
      </w:r>
      <w:r w:rsidR="00897232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за</w:t>
      </w:r>
      <w:proofErr w:type="gramEnd"/>
      <w:r w:rsidR="00897232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исполнением </w:t>
      </w:r>
      <w:r w:rsidR="00897232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настоящего</w:t>
      </w:r>
      <w:r w:rsidR="00897232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</w:t>
      </w:r>
      <w:r w:rsidR="009A2973" w:rsidRPr="009A2973">
        <w:rPr>
          <w:sz w:val="28"/>
          <w:szCs w:val="28"/>
        </w:rPr>
        <w:t>п</w:t>
      </w:r>
      <w:r w:rsidRPr="009A2973">
        <w:rPr>
          <w:sz w:val="28"/>
          <w:szCs w:val="28"/>
        </w:rPr>
        <w:t xml:space="preserve">остановления </w:t>
      </w:r>
      <w:r w:rsidR="00897232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оставляю</w:t>
      </w:r>
      <w:r w:rsidR="00897232">
        <w:rPr>
          <w:sz w:val="28"/>
          <w:szCs w:val="28"/>
        </w:rPr>
        <w:t xml:space="preserve">                  </w:t>
      </w:r>
      <w:r w:rsidRPr="009A2973">
        <w:rPr>
          <w:sz w:val="28"/>
          <w:szCs w:val="28"/>
        </w:rPr>
        <w:t xml:space="preserve"> за собой.</w:t>
      </w:r>
    </w:p>
    <w:bookmarkEnd w:id="3"/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9A2973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52"/>
        <w:gridCol w:w="3294"/>
      </w:tblGrid>
      <w:tr w:rsidR="009A2973" w:rsidRPr="009A2973" w:rsidTr="00E45804">
        <w:tc>
          <w:tcPr>
            <w:tcW w:w="6867" w:type="dxa"/>
          </w:tcPr>
          <w:p w:rsidR="00E45804" w:rsidRPr="009A2973" w:rsidRDefault="00E45804" w:rsidP="009A297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32" w:type="dxa"/>
            <w:hideMark/>
          </w:tcPr>
          <w:p w:rsidR="00E45804" w:rsidRPr="009A2973" w:rsidRDefault="00E45804" w:rsidP="009A2973">
            <w:pPr>
              <w:pStyle w:val="a4"/>
              <w:jc w:val="right"/>
              <w:rPr>
                <w:sz w:val="28"/>
                <w:szCs w:val="28"/>
              </w:rPr>
            </w:pPr>
            <w:r w:rsidRPr="009A2973">
              <w:rPr>
                <w:sz w:val="28"/>
                <w:szCs w:val="28"/>
              </w:rPr>
              <w:t xml:space="preserve">А.Р. </w:t>
            </w:r>
            <w:proofErr w:type="spellStart"/>
            <w:r w:rsidRPr="009A2973">
              <w:rPr>
                <w:sz w:val="28"/>
                <w:szCs w:val="28"/>
              </w:rPr>
              <w:t>Метшин</w:t>
            </w:r>
            <w:proofErr w:type="spellEnd"/>
          </w:p>
        </w:tc>
      </w:tr>
    </w:tbl>
    <w:p w:rsidR="00E45804" w:rsidRPr="009A2973" w:rsidRDefault="00E45804" w:rsidP="009A2973">
      <w:pPr>
        <w:rPr>
          <w:sz w:val="28"/>
          <w:szCs w:val="28"/>
        </w:rPr>
        <w:sectPr w:rsidR="00E45804" w:rsidRPr="009A2973" w:rsidSect="0089723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A2973" w:rsidRPr="009A2973" w:rsidRDefault="00E45804" w:rsidP="009A2973">
      <w:pPr>
        <w:pStyle w:val="a3"/>
        <w:ind w:left="5245" w:firstLine="0"/>
        <w:jc w:val="center"/>
        <w:rPr>
          <w:sz w:val="28"/>
          <w:szCs w:val="28"/>
        </w:rPr>
      </w:pPr>
      <w:bookmarkStart w:id="4" w:name="sub_100"/>
      <w:r w:rsidRPr="009A2973">
        <w:rPr>
          <w:sz w:val="28"/>
          <w:szCs w:val="28"/>
        </w:rPr>
        <w:lastRenderedPageBreak/>
        <w:t>Приложение</w:t>
      </w:r>
    </w:p>
    <w:p w:rsidR="009A2973" w:rsidRPr="009A2973" w:rsidRDefault="009A2973" w:rsidP="009A2973">
      <w:pPr>
        <w:pStyle w:val="a3"/>
        <w:ind w:left="5245" w:firstLine="0"/>
        <w:jc w:val="center"/>
        <w:rPr>
          <w:sz w:val="28"/>
          <w:szCs w:val="28"/>
        </w:rPr>
      </w:pPr>
      <w:r w:rsidRPr="009A2973">
        <w:rPr>
          <w:sz w:val="28"/>
          <w:szCs w:val="28"/>
        </w:rPr>
        <w:t>Утверждено</w:t>
      </w:r>
    </w:p>
    <w:p w:rsidR="00E45804" w:rsidRPr="009A2973" w:rsidRDefault="009A2973" w:rsidP="009A2973">
      <w:pPr>
        <w:pStyle w:val="a3"/>
        <w:ind w:left="5245" w:firstLine="0"/>
        <w:jc w:val="left"/>
        <w:rPr>
          <w:sz w:val="28"/>
          <w:szCs w:val="28"/>
        </w:rPr>
      </w:pPr>
      <w:r w:rsidRPr="009A2973">
        <w:rPr>
          <w:sz w:val="28"/>
          <w:szCs w:val="28"/>
        </w:rPr>
        <w:t>п</w:t>
      </w:r>
      <w:r w:rsidR="00E45804" w:rsidRPr="009A2973">
        <w:rPr>
          <w:sz w:val="28"/>
          <w:szCs w:val="28"/>
        </w:rPr>
        <w:t>остановлени</w:t>
      </w:r>
      <w:r w:rsidRPr="009A2973">
        <w:rPr>
          <w:sz w:val="28"/>
          <w:szCs w:val="28"/>
        </w:rPr>
        <w:t>ем</w:t>
      </w:r>
      <w:r w:rsidR="00E45804" w:rsidRPr="009A2973">
        <w:rPr>
          <w:sz w:val="28"/>
          <w:szCs w:val="28"/>
        </w:rPr>
        <w:t xml:space="preserve"> Главы</w:t>
      </w:r>
    </w:p>
    <w:p w:rsidR="00E45804" w:rsidRPr="009A2973" w:rsidRDefault="00E45804" w:rsidP="009A2973">
      <w:pPr>
        <w:pStyle w:val="a3"/>
        <w:ind w:left="5245" w:firstLine="0"/>
        <w:jc w:val="left"/>
        <w:rPr>
          <w:sz w:val="28"/>
          <w:szCs w:val="28"/>
        </w:rPr>
      </w:pPr>
      <w:r w:rsidRPr="009A2973">
        <w:rPr>
          <w:sz w:val="28"/>
          <w:szCs w:val="28"/>
        </w:rPr>
        <w:t>Нижнекамского муниципального района</w:t>
      </w:r>
    </w:p>
    <w:p w:rsidR="00E45804" w:rsidRPr="009A2973" w:rsidRDefault="00E45804" w:rsidP="009A2973">
      <w:pPr>
        <w:pStyle w:val="a3"/>
        <w:ind w:left="5245" w:firstLine="0"/>
        <w:jc w:val="left"/>
        <w:rPr>
          <w:sz w:val="28"/>
          <w:szCs w:val="28"/>
        </w:rPr>
      </w:pPr>
      <w:r w:rsidRPr="009A2973">
        <w:rPr>
          <w:sz w:val="28"/>
          <w:szCs w:val="28"/>
        </w:rPr>
        <w:t>Республики Татарстан</w:t>
      </w:r>
    </w:p>
    <w:p w:rsidR="00E45804" w:rsidRPr="009A2973" w:rsidRDefault="00E45804" w:rsidP="009A2973">
      <w:pPr>
        <w:pStyle w:val="a3"/>
        <w:ind w:left="5245" w:firstLine="0"/>
        <w:jc w:val="left"/>
        <w:rPr>
          <w:sz w:val="28"/>
          <w:szCs w:val="28"/>
        </w:rPr>
      </w:pPr>
      <w:r w:rsidRPr="009A2973">
        <w:rPr>
          <w:sz w:val="28"/>
          <w:szCs w:val="28"/>
        </w:rPr>
        <w:t xml:space="preserve">от </w:t>
      </w:r>
      <w:r w:rsidR="00897232">
        <w:rPr>
          <w:sz w:val="28"/>
          <w:szCs w:val="28"/>
        </w:rPr>
        <w:t>02.11.</w:t>
      </w:r>
      <w:r w:rsidRPr="009A2973">
        <w:rPr>
          <w:sz w:val="28"/>
          <w:szCs w:val="28"/>
        </w:rPr>
        <w:t>2017</w:t>
      </w:r>
      <w:r w:rsidR="009A2973" w:rsidRPr="009A2973">
        <w:rPr>
          <w:sz w:val="28"/>
          <w:szCs w:val="28"/>
        </w:rPr>
        <w:t xml:space="preserve"> №</w:t>
      </w:r>
      <w:r w:rsidR="00897232">
        <w:rPr>
          <w:sz w:val="28"/>
          <w:szCs w:val="28"/>
        </w:rPr>
        <w:t xml:space="preserve"> 50</w:t>
      </w:r>
    </w:p>
    <w:p w:rsidR="00E45804" w:rsidRPr="009A2973" w:rsidRDefault="00E45804" w:rsidP="009A2973">
      <w:pPr>
        <w:pStyle w:val="a3"/>
        <w:ind w:left="5040"/>
        <w:jc w:val="left"/>
        <w:rPr>
          <w:sz w:val="28"/>
          <w:szCs w:val="28"/>
        </w:rPr>
      </w:pPr>
    </w:p>
    <w:p w:rsidR="00E45804" w:rsidRPr="009A2973" w:rsidRDefault="00E45804" w:rsidP="009A2973">
      <w:pPr>
        <w:pStyle w:val="a3"/>
        <w:ind w:left="5040"/>
        <w:jc w:val="left"/>
        <w:rPr>
          <w:sz w:val="28"/>
          <w:szCs w:val="28"/>
        </w:rPr>
      </w:pPr>
    </w:p>
    <w:p w:rsidR="00E45804" w:rsidRPr="009A2973" w:rsidRDefault="00E45804" w:rsidP="009A2973">
      <w:pPr>
        <w:pStyle w:val="a3"/>
        <w:ind w:firstLine="0"/>
        <w:jc w:val="center"/>
        <w:rPr>
          <w:sz w:val="28"/>
          <w:szCs w:val="28"/>
        </w:rPr>
      </w:pPr>
      <w:r w:rsidRPr="009A2973">
        <w:rPr>
          <w:sz w:val="28"/>
          <w:szCs w:val="28"/>
        </w:rPr>
        <w:t>Положение</w:t>
      </w:r>
      <w:r w:rsidRPr="009A2973">
        <w:rPr>
          <w:sz w:val="28"/>
          <w:szCs w:val="28"/>
        </w:rPr>
        <w:br/>
        <w:t>о Совете по предпринимательству при Главе</w:t>
      </w:r>
    </w:p>
    <w:p w:rsidR="00E45804" w:rsidRPr="009A2973" w:rsidRDefault="00E45804" w:rsidP="009A2973">
      <w:pPr>
        <w:pStyle w:val="a3"/>
        <w:ind w:firstLine="0"/>
        <w:jc w:val="center"/>
        <w:rPr>
          <w:sz w:val="28"/>
          <w:szCs w:val="28"/>
        </w:rPr>
      </w:pPr>
      <w:r w:rsidRPr="009A2973">
        <w:rPr>
          <w:sz w:val="28"/>
          <w:szCs w:val="28"/>
        </w:rPr>
        <w:t>Нижнекамского муниципального района Республики Татарстан</w:t>
      </w:r>
      <w:r w:rsidRPr="009A2973">
        <w:rPr>
          <w:sz w:val="28"/>
          <w:szCs w:val="28"/>
        </w:rPr>
        <w:br/>
      </w:r>
      <w:bookmarkEnd w:id="4"/>
    </w:p>
    <w:p w:rsidR="00E45804" w:rsidRPr="009A2973" w:rsidRDefault="00E45804" w:rsidP="009A2973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bookmarkStart w:id="5" w:name="sub_11"/>
      <w:r w:rsidRPr="009A2973">
        <w:rPr>
          <w:rFonts w:eastAsiaTheme="minorEastAsia"/>
          <w:b w:val="0"/>
          <w:color w:val="auto"/>
          <w:sz w:val="28"/>
          <w:szCs w:val="28"/>
        </w:rPr>
        <w:t>I. Общие положения</w:t>
      </w:r>
      <w:bookmarkEnd w:id="5"/>
    </w:p>
    <w:p w:rsidR="00E45804" w:rsidRPr="009A2973" w:rsidRDefault="00E45804" w:rsidP="0030221D">
      <w:pPr>
        <w:rPr>
          <w:sz w:val="28"/>
          <w:szCs w:val="28"/>
        </w:rPr>
      </w:pPr>
      <w:bookmarkStart w:id="6" w:name="sub_101"/>
      <w:r w:rsidRPr="009A2973">
        <w:rPr>
          <w:sz w:val="28"/>
          <w:szCs w:val="28"/>
        </w:rPr>
        <w:t xml:space="preserve">1. Совет по предпринимательству при Главе Нижнекамского муниципального района Республики Татарстан (далее </w:t>
      </w:r>
      <w:r w:rsidR="0030221D">
        <w:rPr>
          <w:sz w:val="28"/>
          <w:szCs w:val="28"/>
        </w:rPr>
        <w:t>–</w:t>
      </w:r>
      <w:r w:rsidRPr="009A2973">
        <w:rPr>
          <w:sz w:val="28"/>
          <w:szCs w:val="28"/>
        </w:rPr>
        <w:t xml:space="preserve"> Совет) является постоянно действующим экспертно-консультативным органом при Главе Нижнекамского муниципального района Республики Татарстан.</w:t>
      </w:r>
    </w:p>
    <w:p w:rsidR="00E45804" w:rsidRPr="009A2973" w:rsidRDefault="00E45804" w:rsidP="009A2973">
      <w:pPr>
        <w:rPr>
          <w:sz w:val="28"/>
          <w:szCs w:val="28"/>
        </w:rPr>
      </w:pPr>
      <w:bookmarkStart w:id="7" w:name="sub_102"/>
      <w:bookmarkEnd w:id="6"/>
      <w:r w:rsidRPr="009A2973">
        <w:rPr>
          <w:sz w:val="28"/>
          <w:szCs w:val="28"/>
        </w:rPr>
        <w:t xml:space="preserve">2. В своей деятельности Совет руководствуется </w:t>
      </w:r>
      <w:r w:rsidRPr="009A2973">
        <w:rPr>
          <w:rStyle w:val="a6"/>
          <w:rFonts w:ascii="Times New Roman CYR" w:hAnsi="Times New Roman CYR"/>
          <w:sz w:val="28"/>
          <w:szCs w:val="28"/>
        </w:rPr>
        <w:t>Конституцией</w:t>
      </w:r>
      <w:r w:rsidRPr="009A2973">
        <w:rPr>
          <w:sz w:val="28"/>
          <w:szCs w:val="28"/>
        </w:rPr>
        <w:t xml:space="preserve"> Российской Федерации, федеральными законами, иными нормативными правовыми актами 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Российской Федерации, </w:t>
      </w:r>
      <w:r w:rsidRPr="009A2973">
        <w:rPr>
          <w:rStyle w:val="a6"/>
          <w:rFonts w:ascii="Times New Roman CYR" w:hAnsi="Times New Roman CYR"/>
          <w:sz w:val="28"/>
          <w:szCs w:val="28"/>
        </w:rPr>
        <w:t>Конституцией</w:t>
      </w:r>
      <w:r w:rsidRPr="009A2973">
        <w:rPr>
          <w:sz w:val="28"/>
          <w:szCs w:val="28"/>
        </w:rPr>
        <w:t xml:space="preserve"> Республики Татарстан, законами Республики Татарстан и иными нормативными правовыми актами Республики Татарстан,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>нормативными правовыми актами Нижнекамского муниципального района</w:t>
      </w:r>
      <w:r w:rsidR="0030221D">
        <w:rPr>
          <w:sz w:val="28"/>
          <w:szCs w:val="28"/>
        </w:rPr>
        <w:t xml:space="preserve">                      </w:t>
      </w:r>
      <w:r w:rsidRPr="009A2973">
        <w:rPr>
          <w:sz w:val="28"/>
          <w:szCs w:val="28"/>
        </w:rPr>
        <w:t xml:space="preserve"> Республики Татарстан, а также настоящим Положением.</w:t>
      </w:r>
    </w:p>
    <w:p w:rsidR="00E45804" w:rsidRPr="009A2973" w:rsidRDefault="00E45804" w:rsidP="0030221D">
      <w:pPr>
        <w:rPr>
          <w:sz w:val="28"/>
          <w:szCs w:val="28"/>
        </w:rPr>
      </w:pPr>
      <w:bookmarkStart w:id="8" w:name="sub_103"/>
      <w:bookmarkEnd w:id="7"/>
      <w:r w:rsidRPr="009A2973">
        <w:rPr>
          <w:sz w:val="28"/>
          <w:szCs w:val="28"/>
        </w:rPr>
        <w:t>3. К работе Совета привлекаются субъекты предпринимательской деятельн</w:t>
      </w:r>
      <w:r w:rsidRPr="009A2973">
        <w:rPr>
          <w:sz w:val="28"/>
          <w:szCs w:val="28"/>
        </w:rPr>
        <w:t>о</w:t>
      </w:r>
      <w:r w:rsidRPr="009A2973">
        <w:rPr>
          <w:sz w:val="28"/>
          <w:szCs w:val="28"/>
        </w:rPr>
        <w:t xml:space="preserve">сти Нижнекамского муниципального района или их представители (далее </w:t>
      </w:r>
      <w:r w:rsidR="0030221D">
        <w:rPr>
          <w:sz w:val="28"/>
          <w:szCs w:val="28"/>
        </w:rPr>
        <w:t xml:space="preserve">–                 </w:t>
      </w:r>
      <w:r w:rsidRPr="009A2973">
        <w:rPr>
          <w:sz w:val="28"/>
          <w:szCs w:val="28"/>
        </w:rPr>
        <w:t xml:space="preserve"> Предприниматели), работа которых осуществляется на общественных началах.</w:t>
      </w:r>
    </w:p>
    <w:bookmarkEnd w:id="8"/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bookmarkStart w:id="9" w:name="sub_12"/>
      <w:r w:rsidRPr="009A2973">
        <w:rPr>
          <w:rFonts w:eastAsiaTheme="minorEastAsia"/>
          <w:b w:val="0"/>
          <w:color w:val="auto"/>
          <w:sz w:val="28"/>
          <w:szCs w:val="28"/>
        </w:rPr>
        <w:t>II. Задачи Совета</w:t>
      </w:r>
      <w:bookmarkEnd w:id="9"/>
    </w:p>
    <w:p w:rsidR="00E45804" w:rsidRPr="009A2973" w:rsidRDefault="00E45804" w:rsidP="009A2973">
      <w:pPr>
        <w:rPr>
          <w:sz w:val="28"/>
          <w:szCs w:val="28"/>
        </w:rPr>
      </w:pPr>
      <w:bookmarkStart w:id="10" w:name="sub_104"/>
      <w:r w:rsidRPr="009A2973">
        <w:rPr>
          <w:sz w:val="28"/>
          <w:szCs w:val="28"/>
        </w:rPr>
        <w:t>4. Основными задачами Совета являются:</w:t>
      </w:r>
    </w:p>
    <w:bookmarkEnd w:id="10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участие в реализации государственной политики в области развития </w:t>
      </w:r>
      <w:r w:rsidR="0030221D">
        <w:rPr>
          <w:sz w:val="28"/>
          <w:szCs w:val="28"/>
        </w:rPr>
        <w:t xml:space="preserve">                        </w:t>
      </w:r>
      <w:r w:rsidRPr="009A2973">
        <w:rPr>
          <w:sz w:val="28"/>
          <w:szCs w:val="28"/>
        </w:rPr>
        <w:t>предпринимательства в Нижнекамском муниципальном районе и защиты прав</w:t>
      </w:r>
      <w:r w:rsidR="0030221D">
        <w:rPr>
          <w:sz w:val="28"/>
          <w:szCs w:val="28"/>
        </w:rPr>
        <w:t xml:space="preserve">                      </w:t>
      </w:r>
      <w:r w:rsidRPr="009A2973">
        <w:rPr>
          <w:sz w:val="28"/>
          <w:szCs w:val="28"/>
        </w:rPr>
        <w:t xml:space="preserve"> и законных интересов Предпринимателей;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подготовка предложений для принятия решений Главой Нижнекамского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 xml:space="preserve"> муниципального района Республики Татарстан, Исполнительным комитетом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 xml:space="preserve">Нижнекамского муниципального района Республики Татарстан, органами местного самоуправления Нижнекамского муниципального района Республики Татарстан </w:t>
      </w:r>
      <w:r w:rsidR="0030221D">
        <w:rPr>
          <w:sz w:val="28"/>
          <w:szCs w:val="28"/>
        </w:rPr>
        <w:t xml:space="preserve">           </w:t>
      </w:r>
      <w:r w:rsidRPr="009A2973">
        <w:rPr>
          <w:sz w:val="28"/>
          <w:szCs w:val="28"/>
        </w:rPr>
        <w:t xml:space="preserve">по вопросам развития предпринимательства в Нижнекамском муниципальном 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>районе и защиты прав и законных интересов Предпринимателей;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обеспечение </w:t>
      </w:r>
      <w:proofErr w:type="gramStart"/>
      <w:r w:rsidRPr="009A2973">
        <w:rPr>
          <w:sz w:val="28"/>
          <w:szCs w:val="28"/>
        </w:rPr>
        <w:t>взаимодействия исполнительных органов власти Нижнекамского муниципального района Республики</w:t>
      </w:r>
      <w:proofErr w:type="gramEnd"/>
      <w:r w:rsidRPr="009A2973">
        <w:rPr>
          <w:sz w:val="28"/>
          <w:szCs w:val="28"/>
        </w:rPr>
        <w:t xml:space="preserve"> Татарстан, территориальных органов </w:t>
      </w:r>
      <w:r w:rsidR="0030221D">
        <w:rPr>
          <w:sz w:val="28"/>
          <w:szCs w:val="28"/>
        </w:rPr>
        <w:t xml:space="preserve">                   </w:t>
      </w:r>
      <w:r w:rsidRPr="009A2973">
        <w:rPr>
          <w:sz w:val="28"/>
          <w:szCs w:val="28"/>
        </w:rPr>
        <w:t>федеральных органов исполнительной власти, органов местного самоуправления Нижнекамского муниципального района с Предпринимателями по актуальным</w:t>
      </w:r>
      <w:r w:rsidR="0030221D">
        <w:rPr>
          <w:sz w:val="28"/>
          <w:szCs w:val="28"/>
        </w:rPr>
        <w:t xml:space="preserve">             </w:t>
      </w:r>
      <w:r w:rsidRPr="009A2973">
        <w:rPr>
          <w:sz w:val="28"/>
          <w:szCs w:val="28"/>
        </w:rPr>
        <w:t xml:space="preserve"> вопросам предпринимательства;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оперативный мониторинг условий осуществления предпринимательской </w:t>
      </w:r>
      <w:r w:rsidR="0030221D">
        <w:rPr>
          <w:sz w:val="28"/>
          <w:szCs w:val="28"/>
        </w:rPr>
        <w:t xml:space="preserve">              </w:t>
      </w:r>
      <w:r w:rsidRPr="009A2973">
        <w:rPr>
          <w:sz w:val="28"/>
          <w:szCs w:val="28"/>
        </w:rPr>
        <w:t>деятельности в Нижнекамском муниципальном районе.</w:t>
      </w:r>
    </w:p>
    <w:p w:rsidR="0030221D" w:rsidRDefault="0030221D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  <w:sectPr w:rsidR="0030221D" w:rsidSect="00EF3295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bookmarkStart w:id="11" w:name="sub_13"/>
    </w:p>
    <w:p w:rsidR="00E45804" w:rsidRPr="009A2973" w:rsidRDefault="00E45804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r w:rsidRPr="009A2973">
        <w:rPr>
          <w:rFonts w:eastAsiaTheme="minorEastAsia"/>
          <w:b w:val="0"/>
          <w:color w:val="auto"/>
          <w:sz w:val="28"/>
          <w:szCs w:val="28"/>
        </w:rPr>
        <w:lastRenderedPageBreak/>
        <w:t>III. Полномочия Совета</w:t>
      </w:r>
      <w:bookmarkEnd w:id="11"/>
    </w:p>
    <w:p w:rsidR="00E45804" w:rsidRPr="009A2973" w:rsidRDefault="00E45804" w:rsidP="009A2973">
      <w:pPr>
        <w:rPr>
          <w:sz w:val="28"/>
          <w:szCs w:val="28"/>
        </w:rPr>
      </w:pPr>
      <w:bookmarkStart w:id="12" w:name="sub_105"/>
      <w:r w:rsidRPr="009A2973">
        <w:rPr>
          <w:sz w:val="28"/>
          <w:szCs w:val="28"/>
        </w:rPr>
        <w:t>5. Совет имеет право:</w:t>
      </w:r>
    </w:p>
    <w:bookmarkEnd w:id="12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представлять Главе Нижнекамского муниципального района Республики</w:t>
      </w:r>
      <w:r w:rsidR="0030221D">
        <w:rPr>
          <w:sz w:val="28"/>
          <w:szCs w:val="28"/>
        </w:rPr>
        <w:t xml:space="preserve">                  </w:t>
      </w:r>
      <w:r w:rsidRPr="009A2973">
        <w:rPr>
          <w:sz w:val="28"/>
          <w:szCs w:val="28"/>
        </w:rPr>
        <w:t xml:space="preserve"> Татарстан информацию об условиях осуществления предпринимательской </w:t>
      </w:r>
      <w:r w:rsidR="0030221D">
        <w:rPr>
          <w:sz w:val="28"/>
          <w:szCs w:val="28"/>
        </w:rPr>
        <w:t xml:space="preserve">                     </w:t>
      </w:r>
      <w:r w:rsidRPr="009A2973">
        <w:rPr>
          <w:sz w:val="28"/>
          <w:szCs w:val="28"/>
        </w:rPr>
        <w:t>деятельности в Нижнекамском муниципальном районе Республике Татарстан,</w:t>
      </w:r>
      <w:r w:rsidR="0030221D">
        <w:rPr>
          <w:sz w:val="28"/>
          <w:szCs w:val="28"/>
        </w:rPr>
        <w:t xml:space="preserve">                  </w:t>
      </w:r>
      <w:r w:rsidRPr="009A2973">
        <w:rPr>
          <w:sz w:val="28"/>
          <w:szCs w:val="28"/>
        </w:rPr>
        <w:t xml:space="preserve"> а также иных вопросах, затрагивающих сферу предпринимательства </w:t>
      </w:r>
      <w:r w:rsidR="0030221D">
        <w:rPr>
          <w:sz w:val="28"/>
          <w:szCs w:val="28"/>
        </w:rPr>
        <w:t xml:space="preserve">                                  </w:t>
      </w:r>
      <w:r w:rsidRPr="009A2973">
        <w:rPr>
          <w:sz w:val="28"/>
          <w:szCs w:val="28"/>
        </w:rPr>
        <w:t>в Нижнекамском муниципальном районе;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запрашивать в установленном порядке информацию и материалы,</w:t>
      </w:r>
      <w:r w:rsidR="0030221D">
        <w:rPr>
          <w:sz w:val="28"/>
          <w:szCs w:val="28"/>
        </w:rPr>
        <w:t xml:space="preserve">                            </w:t>
      </w:r>
      <w:r w:rsidRPr="009A2973">
        <w:rPr>
          <w:sz w:val="28"/>
          <w:szCs w:val="28"/>
        </w:rPr>
        <w:t xml:space="preserve"> необходимые для выполнения своих основных задач;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приглашать на заседания </w:t>
      </w:r>
      <w:proofErr w:type="gramStart"/>
      <w:r w:rsidRPr="009A2973">
        <w:rPr>
          <w:sz w:val="28"/>
          <w:szCs w:val="28"/>
        </w:rPr>
        <w:t>Совета должностных лиц органов государственной власти Нижнекамского муниципального района Республики</w:t>
      </w:r>
      <w:proofErr w:type="gramEnd"/>
      <w:r w:rsidRPr="009A2973">
        <w:rPr>
          <w:sz w:val="28"/>
          <w:szCs w:val="28"/>
        </w:rPr>
        <w:t xml:space="preserve"> Татарстан, </w:t>
      </w:r>
      <w:r w:rsidR="0030221D">
        <w:rPr>
          <w:sz w:val="28"/>
          <w:szCs w:val="28"/>
        </w:rPr>
        <w:t xml:space="preserve">                         </w:t>
      </w:r>
      <w:r w:rsidRPr="009A2973">
        <w:rPr>
          <w:sz w:val="28"/>
          <w:szCs w:val="28"/>
        </w:rPr>
        <w:t>территориальных органов федеральных органов исполнительной власти, экспертов, представителей общественных, научных и иных организаций, а также</w:t>
      </w:r>
      <w:r w:rsidR="0030221D">
        <w:rPr>
          <w:sz w:val="28"/>
          <w:szCs w:val="28"/>
        </w:rPr>
        <w:t xml:space="preserve">                             </w:t>
      </w:r>
      <w:r w:rsidRPr="009A2973">
        <w:rPr>
          <w:sz w:val="28"/>
          <w:szCs w:val="28"/>
        </w:rPr>
        <w:t xml:space="preserve"> представителей средств массовой информации;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образовывать проектные группы Совета;</w:t>
      </w:r>
    </w:p>
    <w:p w:rsidR="00E45804" w:rsidRPr="009A2973" w:rsidRDefault="00E45804" w:rsidP="0030221D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привлекать к работе проектных </w:t>
      </w:r>
      <w:proofErr w:type="gramStart"/>
      <w:r w:rsidRPr="009A2973">
        <w:rPr>
          <w:sz w:val="28"/>
          <w:szCs w:val="28"/>
        </w:rPr>
        <w:t>групп Совета должностных лиц исполнител</w:t>
      </w:r>
      <w:r w:rsidRPr="009A2973">
        <w:rPr>
          <w:sz w:val="28"/>
          <w:szCs w:val="28"/>
        </w:rPr>
        <w:t>ь</w:t>
      </w:r>
      <w:r w:rsidRPr="009A2973">
        <w:rPr>
          <w:sz w:val="28"/>
          <w:szCs w:val="28"/>
        </w:rPr>
        <w:t>ных органов государственной власти Нижнекамского муниципального района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 xml:space="preserve"> Республики</w:t>
      </w:r>
      <w:proofErr w:type="gramEnd"/>
      <w:r w:rsidRPr="009A2973">
        <w:rPr>
          <w:sz w:val="28"/>
          <w:szCs w:val="28"/>
        </w:rPr>
        <w:t xml:space="preserve"> Татарстан, а также по согласованию </w:t>
      </w:r>
      <w:r w:rsidR="0030221D">
        <w:rPr>
          <w:sz w:val="28"/>
          <w:szCs w:val="28"/>
        </w:rPr>
        <w:t>–</w:t>
      </w:r>
      <w:r w:rsidRPr="009A2973">
        <w:rPr>
          <w:sz w:val="28"/>
          <w:szCs w:val="28"/>
        </w:rPr>
        <w:t xml:space="preserve"> территориальных органов </w:t>
      </w:r>
      <w:r w:rsidR="0030221D">
        <w:rPr>
          <w:sz w:val="28"/>
          <w:szCs w:val="28"/>
        </w:rPr>
        <w:t xml:space="preserve">                      </w:t>
      </w:r>
      <w:r w:rsidRPr="009A2973">
        <w:rPr>
          <w:sz w:val="28"/>
          <w:szCs w:val="28"/>
        </w:rPr>
        <w:t>федеральных органов исполнительной власти, общественных объединений и иных организаций, Предпринимателей, экспертов;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привлекать экспертов и консультантов для осуществления информационно-аналитического и экспертного обеспечения деятельности проектных групп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рассматривать инициативы по изменению действующего законодательства и (или) проекты законов и иных нормативных правовых актов, затрагивающих</w:t>
      </w:r>
      <w:r w:rsidR="0030221D">
        <w:rPr>
          <w:sz w:val="28"/>
          <w:szCs w:val="28"/>
        </w:rPr>
        <w:t xml:space="preserve">            </w:t>
      </w:r>
      <w:r w:rsidRPr="009A2973">
        <w:rPr>
          <w:sz w:val="28"/>
          <w:szCs w:val="28"/>
        </w:rPr>
        <w:t xml:space="preserve"> сферу предпринимательства.</w:t>
      </w:r>
    </w:p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bookmarkStart w:id="13" w:name="sub_14"/>
      <w:r w:rsidRPr="009A2973">
        <w:rPr>
          <w:rFonts w:eastAsiaTheme="minorEastAsia"/>
          <w:b w:val="0"/>
          <w:color w:val="auto"/>
          <w:sz w:val="28"/>
          <w:szCs w:val="28"/>
        </w:rPr>
        <w:t>IV. Структура Совета</w:t>
      </w:r>
      <w:bookmarkEnd w:id="13"/>
    </w:p>
    <w:p w:rsidR="00E45804" w:rsidRPr="009A2973" w:rsidRDefault="00E45804" w:rsidP="009A2973">
      <w:pPr>
        <w:rPr>
          <w:sz w:val="28"/>
          <w:szCs w:val="28"/>
        </w:rPr>
      </w:pPr>
      <w:bookmarkStart w:id="14" w:name="sub_106"/>
      <w:r w:rsidRPr="009A2973">
        <w:rPr>
          <w:sz w:val="28"/>
          <w:szCs w:val="28"/>
        </w:rPr>
        <w:t>6. Структура Совета включает председателя Совета, заместителя председателя Совета, секретаря Совета, лидеров (руководителей) проектных групп Совета, работа которых осуществляется на общественных началах.</w:t>
      </w:r>
    </w:p>
    <w:bookmarkEnd w:id="14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Председателем Совета является Глава Нижнекамского муниципального 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 xml:space="preserve">района Республики Татарстан, заместителем председателя Совета – заместитель </w:t>
      </w:r>
      <w:r w:rsidR="0030221D">
        <w:rPr>
          <w:sz w:val="28"/>
          <w:szCs w:val="28"/>
        </w:rPr>
        <w:t xml:space="preserve">             Р</w:t>
      </w:r>
      <w:r w:rsidRPr="009A2973">
        <w:rPr>
          <w:sz w:val="28"/>
          <w:szCs w:val="28"/>
        </w:rPr>
        <w:t xml:space="preserve">уководителя Исполнительного комитета Нижнекамского муниципального района Республики Татарстан по экономическому развитию и инвестициям, секретарем </w:t>
      </w:r>
      <w:r w:rsidR="0030221D">
        <w:rPr>
          <w:sz w:val="28"/>
          <w:szCs w:val="28"/>
        </w:rPr>
        <w:t xml:space="preserve">          </w:t>
      </w:r>
      <w:r w:rsidRPr="009A2973">
        <w:rPr>
          <w:sz w:val="28"/>
          <w:szCs w:val="28"/>
        </w:rPr>
        <w:t xml:space="preserve">Совета – начальник отдела по поддержке и развитию предпринимательства </w:t>
      </w:r>
      <w:r w:rsidR="0030221D">
        <w:rPr>
          <w:sz w:val="28"/>
          <w:szCs w:val="28"/>
        </w:rPr>
        <w:t xml:space="preserve">                      </w:t>
      </w:r>
      <w:r w:rsidRPr="009A2973">
        <w:rPr>
          <w:sz w:val="28"/>
          <w:szCs w:val="28"/>
        </w:rPr>
        <w:t>Исполнительного комитета Нижнекамского муниципального района Республики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 Татарстан.</w:t>
      </w:r>
    </w:p>
    <w:p w:rsidR="00E45804" w:rsidRPr="009A2973" w:rsidRDefault="00E45804" w:rsidP="009A2973">
      <w:pPr>
        <w:rPr>
          <w:sz w:val="28"/>
          <w:szCs w:val="28"/>
        </w:rPr>
      </w:pPr>
      <w:bookmarkStart w:id="15" w:name="sub_107"/>
      <w:r w:rsidRPr="009A2973">
        <w:rPr>
          <w:sz w:val="28"/>
          <w:szCs w:val="28"/>
        </w:rPr>
        <w:t>7. Председатель Совета:</w:t>
      </w:r>
    </w:p>
    <w:bookmarkEnd w:id="15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руководит работой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председательствует на заседаниях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принимает решение о созыве и сроках проведения очередных и внеочередных заседаний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утверждает принятые Советом решения.</w:t>
      </w:r>
    </w:p>
    <w:p w:rsidR="00E45804" w:rsidRPr="009A2973" w:rsidRDefault="00E45804" w:rsidP="009A2973">
      <w:pPr>
        <w:rPr>
          <w:sz w:val="28"/>
          <w:szCs w:val="28"/>
        </w:rPr>
      </w:pPr>
      <w:bookmarkStart w:id="16" w:name="sub_108"/>
      <w:r w:rsidRPr="009A2973">
        <w:rPr>
          <w:sz w:val="28"/>
          <w:szCs w:val="28"/>
        </w:rPr>
        <w:t>8. Заместитель председателя Совета:</w:t>
      </w:r>
    </w:p>
    <w:bookmarkEnd w:id="16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руководит работой Совета и председательствует на заседаниях Совета </w:t>
      </w:r>
      <w:r w:rsidR="0030221D">
        <w:rPr>
          <w:sz w:val="28"/>
          <w:szCs w:val="28"/>
        </w:rPr>
        <w:t xml:space="preserve">                    </w:t>
      </w:r>
      <w:r w:rsidRPr="009A2973">
        <w:rPr>
          <w:sz w:val="28"/>
          <w:szCs w:val="28"/>
        </w:rPr>
        <w:t>по поручению председателя Совета в его отсутствие;</w:t>
      </w:r>
    </w:p>
    <w:p w:rsidR="0030221D" w:rsidRDefault="0030221D" w:rsidP="009A2973">
      <w:pPr>
        <w:rPr>
          <w:sz w:val="28"/>
          <w:szCs w:val="28"/>
        </w:rPr>
        <w:sectPr w:rsidR="0030221D" w:rsidSect="0030221D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lastRenderedPageBreak/>
        <w:t>осуществляет согласование проектов решений Совета.</w:t>
      </w:r>
    </w:p>
    <w:p w:rsidR="00E45804" w:rsidRPr="009A2973" w:rsidRDefault="00E45804" w:rsidP="009A2973">
      <w:pPr>
        <w:rPr>
          <w:sz w:val="28"/>
          <w:szCs w:val="28"/>
        </w:rPr>
      </w:pPr>
      <w:bookmarkStart w:id="17" w:name="sub_109"/>
      <w:r w:rsidRPr="009A2973">
        <w:rPr>
          <w:sz w:val="28"/>
          <w:szCs w:val="28"/>
        </w:rPr>
        <w:t>9. Секретарь Совета:</w:t>
      </w:r>
    </w:p>
    <w:bookmarkEnd w:id="17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осуществляет координацию подготовки заседаний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организует подготовку материалов к заседаниям Совета, а также проектов его решений;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осуществляет информационно-аналитическое и организационно-техническое обеспечение заседаний проектных групп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координирует работу проектных групп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информирует председателя Совета о ходе работы Совета и проектных групп Совета;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осуществляет иные функции в соответствии с регламентом работы Совета.</w:t>
      </w:r>
    </w:p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bookmarkStart w:id="18" w:name="sub_15"/>
      <w:r w:rsidRPr="009A2973">
        <w:rPr>
          <w:rFonts w:eastAsiaTheme="minorEastAsia"/>
          <w:b w:val="0"/>
          <w:color w:val="auto"/>
          <w:sz w:val="28"/>
          <w:szCs w:val="28"/>
        </w:rPr>
        <w:t>V. Проектные группы Совета</w:t>
      </w:r>
      <w:bookmarkEnd w:id="18"/>
    </w:p>
    <w:p w:rsidR="00E45804" w:rsidRPr="009A2973" w:rsidRDefault="00E45804" w:rsidP="009A2973">
      <w:pPr>
        <w:rPr>
          <w:sz w:val="28"/>
          <w:szCs w:val="28"/>
        </w:rPr>
      </w:pPr>
      <w:bookmarkStart w:id="19" w:name="sub_110"/>
      <w:r w:rsidRPr="009A2973">
        <w:rPr>
          <w:sz w:val="28"/>
          <w:szCs w:val="28"/>
        </w:rPr>
        <w:t xml:space="preserve">10. В целях выработки предложений по решению актуальных вопросов </w:t>
      </w:r>
      <w:r w:rsidR="0030221D">
        <w:rPr>
          <w:sz w:val="28"/>
          <w:szCs w:val="28"/>
        </w:rPr>
        <w:t xml:space="preserve">                  </w:t>
      </w:r>
      <w:r w:rsidRPr="009A2973">
        <w:rPr>
          <w:sz w:val="28"/>
          <w:szCs w:val="28"/>
        </w:rPr>
        <w:t xml:space="preserve">в сфере предпринимательства и (или) реализации решений Совета образуются </w:t>
      </w:r>
      <w:r w:rsidR="0030221D">
        <w:rPr>
          <w:sz w:val="28"/>
          <w:szCs w:val="28"/>
        </w:rPr>
        <w:t xml:space="preserve">             </w:t>
      </w:r>
      <w:r w:rsidRPr="009A2973">
        <w:rPr>
          <w:sz w:val="28"/>
          <w:szCs w:val="28"/>
        </w:rPr>
        <w:t>проектные группы Совета.</w:t>
      </w:r>
    </w:p>
    <w:p w:rsidR="00E45804" w:rsidRPr="009A2973" w:rsidRDefault="00E45804" w:rsidP="009A2973">
      <w:pPr>
        <w:rPr>
          <w:sz w:val="28"/>
          <w:szCs w:val="28"/>
        </w:rPr>
      </w:pPr>
      <w:bookmarkStart w:id="20" w:name="sub_111"/>
      <w:bookmarkEnd w:id="19"/>
      <w:r w:rsidRPr="009A2973">
        <w:rPr>
          <w:sz w:val="28"/>
          <w:szCs w:val="28"/>
        </w:rPr>
        <w:t xml:space="preserve">11. Проектные 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>группы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 Совета 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могут 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>образовываться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 по </w:t>
      </w:r>
      <w:r w:rsidR="0030221D">
        <w:rPr>
          <w:sz w:val="28"/>
          <w:szCs w:val="28"/>
        </w:rPr>
        <w:t xml:space="preserve">  </w:t>
      </w:r>
      <w:r w:rsidRPr="009A2973">
        <w:rPr>
          <w:sz w:val="28"/>
          <w:szCs w:val="28"/>
        </w:rPr>
        <w:t xml:space="preserve">инициативе </w:t>
      </w:r>
      <w:r w:rsidR="0030221D">
        <w:rPr>
          <w:sz w:val="28"/>
          <w:szCs w:val="28"/>
        </w:rPr>
        <w:t xml:space="preserve">                     </w:t>
      </w:r>
      <w:r w:rsidRPr="009A2973">
        <w:rPr>
          <w:sz w:val="28"/>
          <w:szCs w:val="28"/>
        </w:rPr>
        <w:t xml:space="preserve">председателя Совета, заместителя председателя Совета, секретаря Совета, </w:t>
      </w:r>
      <w:r w:rsidR="0030221D">
        <w:rPr>
          <w:sz w:val="28"/>
          <w:szCs w:val="28"/>
        </w:rPr>
        <w:t xml:space="preserve">                     </w:t>
      </w:r>
      <w:r w:rsidRPr="009A2973">
        <w:rPr>
          <w:sz w:val="28"/>
          <w:szCs w:val="28"/>
        </w:rPr>
        <w:t xml:space="preserve">Предпринимателей, должностных лиц исполнительных органов государственной власти, территориальных органов федеральных органов исполнительной власти </w:t>
      </w:r>
      <w:r w:rsidR="0030221D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>и органов местного самоуправления.</w:t>
      </w:r>
    </w:p>
    <w:p w:rsidR="00E45804" w:rsidRPr="009A2973" w:rsidRDefault="00E45804" w:rsidP="0030221D">
      <w:pPr>
        <w:rPr>
          <w:sz w:val="28"/>
          <w:szCs w:val="28"/>
        </w:rPr>
      </w:pPr>
      <w:bookmarkStart w:id="21" w:name="sub_112"/>
      <w:bookmarkEnd w:id="20"/>
      <w:r w:rsidRPr="009A2973">
        <w:rPr>
          <w:sz w:val="28"/>
          <w:szCs w:val="28"/>
        </w:rPr>
        <w:t xml:space="preserve">12. Проектные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группы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Совета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формируются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из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Предпринимателей,</w:t>
      </w:r>
      <w:r w:rsidR="0030221D">
        <w:rPr>
          <w:sz w:val="28"/>
          <w:szCs w:val="28"/>
        </w:rPr>
        <w:t xml:space="preserve">                     </w:t>
      </w:r>
      <w:r w:rsidRPr="009A2973">
        <w:rPr>
          <w:sz w:val="28"/>
          <w:szCs w:val="28"/>
        </w:rPr>
        <w:t xml:space="preserve"> представителей исполнительных органов государственной власти Нижнекамского муниципального района Республики Татарстан, а также по согласованию </w:t>
      </w:r>
      <w:r w:rsidR="0030221D">
        <w:rPr>
          <w:sz w:val="28"/>
          <w:szCs w:val="28"/>
        </w:rPr>
        <w:t>–</w:t>
      </w:r>
      <w:r w:rsidRPr="009A2973">
        <w:rPr>
          <w:sz w:val="28"/>
          <w:szCs w:val="28"/>
        </w:rPr>
        <w:t xml:space="preserve"> </w:t>
      </w:r>
      <w:r w:rsidR="0030221D">
        <w:rPr>
          <w:sz w:val="28"/>
          <w:szCs w:val="28"/>
        </w:rPr>
        <w:t xml:space="preserve">                       </w:t>
      </w:r>
      <w:r w:rsidRPr="009A2973">
        <w:rPr>
          <w:sz w:val="28"/>
          <w:szCs w:val="28"/>
        </w:rPr>
        <w:t xml:space="preserve">территориальных органов федеральных органов исполнительной власти, органов местного самоуправления Нижнекамского муниципального района Республики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>Татарстан, деятельность которых связана со сферой предпринимательства.</w:t>
      </w:r>
    </w:p>
    <w:p w:rsidR="00E45804" w:rsidRPr="009A2973" w:rsidRDefault="00E45804" w:rsidP="009A2973">
      <w:pPr>
        <w:rPr>
          <w:sz w:val="28"/>
          <w:szCs w:val="28"/>
        </w:rPr>
      </w:pPr>
      <w:bookmarkStart w:id="22" w:name="sub_113"/>
      <w:bookmarkEnd w:id="21"/>
      <w:r w:rsidRPr="009A2973">
        <w:rPr>
          <w:sz w:val="28"/>
          <w:szCs w:val="28"/>
        </w:rPr>
        <w:t xml:space="preserve">13. Порядок образования, организации деятельности и упразднения проектных групп Совета, а также порядок утверждения лидеров (руководителей) проектных групп Совета определяется регламентом работы проектных групп Совета, </w:t>
      </w:r>
      <w:r w:rsidR="0030221D">
        <w:rPr>
          <w:sz w:val="28"/>
          <w:szCs w:val="28"/>
        </w:rPr>
        <w:t xml:space="preserve">                    </w:t>
      </w:r>
      <w:r w:rsidRPr="009A2973">
        <w:rPr>
          <w:sz w:val="28"/>
          <w:szCs w:val="28"/>
        </w:rPr>
        <w:t>утверждаемым секретарем Совета.</w:t>
      </w:r>
    </w:p>
    <w:bookmarkEnd w:id="22"/>
    <w:p w:rsidR="00E45804" w:rsidRPr="009A2973" w:rsidRDefault="00E45804" w:rsidP="009A2973">
      <w:pPr>
        <w:rPr>
          <w:sz w:val="28"/>
          <w:szCs w:val="28"/>
        </w:rPr>
      </w:pPr>
    </w:p>
    <w:p w:rsidR="00E45804" w:rsidRPr="009A2973" w:rsidRDefault="00E45804" w:rsidP="0030221D">
      <w:pPr>
        <w:pStyle w:val="1"/>
        <w:spacing w:before="0" w:after="0"/>
        <w:rPr>
          <w:rFonts w:eastAsiaTheme="minorEastAsia"/>
          <w:b w:val="0"/>
          <w:color w:val="auto"/>
          <w:sz w:val="28"/>
          <w:szCs w:val="28"/>
        </w:rPr>
      </w:pPr>
      <w:bookmarkStart w:id="23" w:name="sub_16"/>
      <w:r w:rsidRPr="009A2973">
        <w:rPr>
          <w:rFonts w:eastAsiaTheme="minorEastAsia"/>
          <w:b w:val="0"/>
          <w:color w:val="auto"/>
          <w:sz w:val="28"/>
          <w:szCs w:val="28"/>
        </w:rPr>
        <w:t>VI. Организация деятельности Совета</w:t>
      </w:r>
      <w:bookmarkEnd w:id="23"/>
    </w:p>
    <w:p w:rsidR="00E45804" w:rsidRPr="009A2973" w:rsidRDefault="00E45804" w:rsidP="009A2973">
      <w:pPr>
        <w:rPr>
          <w:sz w:val="28"/>
          <w:szCs w:val="28"/>
        </w:rPr>
      </w:pPr>
      <w:bookmarkStart w:id="24" w:name="sub_114"/>
      <w:r w:rsidRPr="009A2973">
        <w:rPr>
          <w:sz w:val="28"/>
          <w:szCs w:val="28"/>
        </w:rPr>
        <w:t xml:space="preserve">14. Формами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работы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Совета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являются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заседания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Совета 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>и</w:t>
      </w:r>
      <w:r w:rsidR="0030221D">
        <w:rPr>
          <w:sz w:val="28"/>
          <w:szCs w:val="28"/>
        </w:rPr>
        <w:t xml:space="preserve"> </w:t>
      </w:r>
      <w:r w:rsidRPr="009A2973">
        <w:rPr>
          <w:sz w:val="28"/>
          <w:szCs w:val="28"/>
        </w:rPr>
        <w:t xml:space="preserve"> заседания </w:t>
      </w:r>
      <w:r w:rsidR="0030221D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>проектных групп Совета.</w:t>
      </w:r>
    </w:p>
    <w:p w:rsidR="00E45804" w:rsidRPr="009A2973" w:rsidRDefault="00E45804" w:rsidP="009A2973">
      <w:pPr>
        <w:rPr>
          <w:sz w:val="28"/>
          <w:szCs w:val="28"/>
        </w:rPr>
      </w:pPr>
      <w:bookmarkStart w:id="25" w:name="sub_115"/>
      <w:bookmarkEnd w:id="24"/>
      <w:r w:rsidRPr="009A2973">
        <w:rPr>
          <w:sz w:val="28"/>
          <w:szCs w:val="28"/>
        </w:rPr>
        <w:t xml:space="preserve">15. Заседания Совета проводятся не реже четырех раз в год. По предложению заместителя председателя Совета, секретаря Совета, лидеров (руководителей) </w:t>
      </w:r>
      <w:r w:rsidR="0030221D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>проектных групп Совета в случае необходимости могут проводиться внеочередные заседания Совета.</w:t>
      </w:r>
    </w:p>
    <w:bookmarkEnd w:id="25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Решения Совета оформляются протоколом заседания Совета. Протокол </w:t>
      </w:r>
      <w:r w:rsidR="0030221D">
        <w:rPr>
          <w:sz w:val="28"/>
          <w:szCs w:val="28"/>
        </w:rPr>
        <w:t xml:space="preserve">             </w:t>
      </w:r>
      <w:r w:rsidRPr="009A2973">
        <w:rPr>
          <w:sz w:val="28"/>
          <w:szCs w:val="28"/>
        </w:rPr>
        <w:t xml:space="preserve">заседания подписывается секретарем Совета и утверждается председателем Совета. </w:t>
      </w:r>
      <w:proofErr w:type="gramStart"/>
      <w:r w:rsidRPr="009A2973">
        <w:rPr>
          <w:sz w:val="28"/>
          <w:szCs w:val="28"/>
        </w:rPr>
        <w:t>Решения Совета направляются в заинтересованные исполнительные органы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 xml:space="preserve"> государственной власти Нижнекамского муниципального района Республики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 xml:space="preserve">Татарстан, территориальные органы федеральных органов исполнительной власти, органы местного самоуправления Нижнекамского муниципального района </w:t>
      </w:r>
      <w:r w:rsidR="0030221D">
        <w:rPr>
          <w:sz w:val="28"/>
          <w:szCs w:val="28"/>
        </w:rPr>
        <w:t xml:space="preserve">                  </w:t>
      </w:r>
      <w:r w:rsidRPr="009A2973">
        <w:rPr>
          <w:sz w:val="28"/>
          <w:szCs w:val="28"/>
        </w:rPr>
        <w:lastRenderedPageBreak/>
        <w:t xml:space="preserve">Республики Татарстан, а также подлежат размещению на официальном сайте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 xml:space="preserve">Нижнекамского муниципального района Республики Татарстан в информационно-телекоммуникационной сети </w:t>
      </w:r>
      <w:r w:rsidR="0030221D">
        <w:rPr>
          <w:sz w:val="28"/>
          <w:szCs w:val="28"/>
        </w:rPr>
        <w:t>«</w:t>
      </w:r>
      <w:r w:rsidRPr="009A2973">
        <w:rPr>
          <w:sz w:val="28"/>
          <w:szCs w:val="28"/>
        </w:rPr>
        <w:t>Интернет</w:t>
      </w:r>
      <w:r w:rsidR="0030221D">
        <w:rPr>
          <w:sz w:val="28"/>
          <w:szCs w:val="28"/>
        </w:rPr>
        <w:t>»</w:t>
      </w:r>
      <w:r w:rsidRPr="009A2973">
        <w:rPr>
          <w:sz w:val="28"/>
          <w:szCs w:val="28"/>
        </w:rPr>
        <w:t xml:space="preserve"> в течение трех рабочих дней со дня их утверждения председателем Совета.</w:t>
      </w:r>
      <w:proofErr w:type="gramEnd"/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Для реализации решений Совета могут издаваться нормативные правовые</w:t>
      </w:r>
      <w:r w:rsidR="0030221D">
        <w:rPr>
          <w:sz w:val="28"/>
          <w:szCs w:val="28"/>
        </w:rPr>
        <w:t xml:space="preserve">             </w:t>
      </w:r>
      <w:r w:rsidRPr="009A2973">
        <w:rPr>
          <w:sz w:val="28"/>
          <w:szCs w:val="28"/>
        </w:rPr>
        <w:t xml:space="preserve"> акты Главы Нижнекамского муниципального района Республики Татарстан, а также даваться поручения Главы Нижнекамского муниципального района Республики </w:t>
      </w:r>
      <w:r w:rsidR="0030221D">
        <w:rPr>
          <w:sz w:val="28"/>
          <w:szCs w:val="28"/>
        </w:rPr>
        <w:t xml:space="preserve">            </w:t>
      </w:r>
      <w:r w:rsidRPr="009A2973">
        <w:rPr>
          <w:sz w:val="28"/>
          <w:szCs w:val="28"/>
        </w:rPr>
        <w:t>Татарстан.</w:t>
      </w:r>
    </w:p>
    <w:p w:rsidR="00E45804" w:rsidRPr="009A2973" w:rsidRDefault="00E45804" w:rsidP="009A2973">
      <w:pPr>
        <w:rPr>
          <w:sz w:val="28"/>
          <w:szCs w:val="28"/>
        </w:rPr>
      </w:pPr>
      <w:bookmarkStart w:id="26" w:name="sub_116"/>
      <w:r w:rsidRPr="009A2973">
        <w:rPr>
          <w:sz w:val="28"/>
          <w:szCs w:val="28"/>
        </w:rPr>
        <w:t>16. Заседания проектных групп Совета проводятся по мере необходимости.</w:t>
      </w:r>
    </w:p>
    <w:bookmarkEnd w:id="26"/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 xml:space="preserve">Члены проектных групп Совета принимают личное участие в заседаниях </w:t>
      </w:r>
      <w:r w:rsidR="0030221D">
        <w:rPr>
          <w:sz w:val="28"/>
          <w:szCs w:val="28"/>
        </w:rPr>
        <w:t xml:space="preserve">              </w:t>
      </w:r>
      <w:r w:rsidRPr="009A2973">
        <w:rPr>
          <w:sz w:val="28"/>
          <w:szCs w:val="28"/>
        </w:rPr>
        <w:t xml:space="preserve">проектных групп Совета. Делегирование своих полномочий иным лицам </w:t>
      </w:r>
      <w:r w:rsidR="0030221D">
        <w:rPr>
          <w:sz w:val="28"/>
          <w:szCs w:val="28"/>
        </w:rPr>
        <w:t xml:space="preserve">                          </w:t>
      </w:r>
      <w:r w:rsidRPr="009A2973">
        <w:rPr>
          <w:sz w:val="28"/>
          <w:szCs w:val="28"/>
        </w:rPr>
        <w:t xml:space="preserve">не допускается. Заседания проектных групп Совета считаются правомочными, если на них присутствует не менее половины их членов. Решения проектных групп </w:t>
      </w:r>
      <w:r w:rsidR="0030221D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>Совета принимаются открытым голосованием простым большинством голосов</w:t>
      </w:r>
      <w:r w:rsidR="0030221D">
        <w:rPr>
          <w:sz w:val="28"/>
          <w:szCs w:val="28"/>
        </w:rPr>
        <w:t xml:space="preserve">                </w:t>
      </w:r>
      <w:r w:rsidRPr="009A2973">
        <w:rPr>
          <w:sz w:val="28"/>
          <w:szCs w:val="28"/>
        </w:rPr>
        <w:t xml:space="preserve"> их членов, присутствующих на заседании, и оформляются протоколами заседаний проектных групп Совета. При равенстве голосов голос лидера (руководителя) </w:t>
      </w:r>
      <w:r w:rsidR="0030221D">
        <w:rPr>
          <w:sz w:val="28"/>
          <w:szCs w:val="28"/>
        </w:rPr>
        <w:t xml:space="preserve">               </w:t>
      </w:r>
      <w:r w:rsidRPr="009A2973">
        <w:rPr>
          <w:sz w:val="28"/>
          <w:szCs w:val="28"/>
        </w:rPr>
        <w:t>проектной группы Совета является решающим.</w:t>
      </w:r>
    </w:p>
    <w:p w:rsidR="00E45804" w:rsidRPr="009A2973" w:rsidRDefault="00E45804" w:rsidP="009A2973">
      <w:pPr>
        <w:rPr>
          <w:sz w:val="28"/>
          <w:szCs w:val="28"/>
        </w:rPr>
      </w:pPr>
      <w:r w:rsidRPr="009A2973">
        <w:rPr>
          <w:sz w:val="28"/>
          <w:szCs w:val="28"/>
        </w:rPr>
        <w:t>Работа проектных групп Совета носит публичный характер.</w:t>
      </w:r>
    </w:p>
    <w:p w:rsidR="00E45804" w:rsidRPr="009A2973" w:rsidRDefault="00E45804" w:rsidP="009A2973">
      <w:pPr>
        <w:rPr>
          <w:sz w:val="28"/>
          <w:szCs w:val="28"/>
        </w:rPr>
      </w:pPr>
      <w:bookmarkStart w:id="27" w:name="sub_118"/>
      <w:r w:rsidRPr="009A2973">
        <w:rPr>
          <w:sz w:val="28"/>
          <w:szCs w:val="28"/>
        </w:rPr>
        <w:t xml:space="preserve">17. Обеспечение деятельности Совета осуществляется отделом по поддержке и развитию предпринимательства Исполнительного комитета Нижнекамского </w:t>
      </w:r>
      <w:r w:rsidR="0030221D">
        <w:rPr>
          <w:sz w:val="28"/>
          <w:szCs w:val="28"/>
        </w:rPr>
        <w:t xml:space="preserve">                 </w:t>
      </w:r>
      <w:r w:rsidRPr="009A2973">
        <w:rPr>
          <w:sz w:val="28"/>
          <w:szCs w:val="28"/>
        </w:rPr>
        <w:t>муниципального района Республики Татарстан.</w:t>
      </w:r>
      <w:bookmarkEnd w:id="27"/>
    </w:p>
    <w:p w:rsidR="00EE2074" w:rsidRPr="009A2973" w:rsidRDefault="001B71CE" w:rsidP="009A2973">
      <w:pPr>
        <w:rPr>
          <w:sz w:val="28"/>
          <w:szCs w:val="28"/>
        </w:rPr>
      </w:pPr>
    </w:p>
    <w:sectPr w:rsidR="00EE2074" w:rsidRPr="009A2973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04"/>
    <w:rsid w:val="000B25EA"/>
    <w:rsid w:val="000C59A3"/>
    <w:rsid w:val="0017382F"/>
    <w:rsid w:val="001B71CE"/>
    <w:rsid w:val="0030221D"/>
    <w:rsid w:val="00623874"/>
    <w:rsid w:val="00712B8C"/>
    <w:rsid w:val="00897232"/>
    <w:rsid w:val="009A2973"/>
    <w:rsid w:val="00E4580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04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8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80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45804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4580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45804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E45804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C5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04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8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80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45804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4580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45804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E45804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C5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2017-10-31T11:03:00Z</cp:lastPrinted>
  <dcterms:created xsi:type="dcterms:W3CDTF">2017-11-03T08:13:00Z</dcterms:created>
  <dcterms:modified xsi:type="dcterms:W3CDTF">2017-11-03T08:13:00Z</dcterms:modified>
</cp:coreProperties>
</file>