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A173EA" w:rsidRPr="00526F26" w:rsidTr="00156514">
        <w:trPr>
          <w:trHeight w:val="1275"/>
        </w:trPr>
        <w:tc>
          <w:tcPr>
            <w:tcW w:w="4253" w:type="dxa"/>
          </w:tcPr>
          <w:p w:rsidR="00A173EA" w:rsidRDefault="00A173EA" w:rsidP="00156514">
            <w:pPr>
              <w:jc w:val="center"/>
              <w:rPr>
                <w:b/>
                <w:sz w:val="20"/>
                <w:lang w:val="en-US"/>
              </w:rPr>
            </w:pPr>
          </w:p>
          <w:p w:rsidR="00A173EA" w:rsidRPr="00CE1294" w:rsidRDefault="00A173EA" w:rsidP="0015651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A173EA" w:rsidRPr="00CE1294" w:rsidRDefault="00A173EA" w:rsidP="0015651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A173EA" w:rsidRPr="00CE1294" w:rsidRDefault="00A173EA" w:rsidP="0015651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A173EA" w:rsidRDefault="00A173EA" w:rsidP="0015651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173EA" w:rsidRPr="002C1E3E" w:rsidRDefault="00A173EA" w:rsidP="0015651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173EA" w:rsidRPr="00807621" w:rsidRDefault="00A173EA" w:rsidP="0015651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173EA" w:rsidRDefault="00A173EA" w:rsidP="00156514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A173EA" w:rsidRDefault="00A173EA" w:rsidP="00156514">
            <w:pPr>
              <w:jc w:val="center"/>
              <w:rPr>
                <w:b/>
                <w:sz w:val="20"/>
                <w:lang w:val="en-US"/>
              </w:rPr>
            </w:pPr>
          </w:p>
          <w:p w:rsidR="00A173EA" w:rsidRPr="00CE1294" w:rsidRDefault="00A173EA" w:rsidP="00156514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173EA" w:rsidRPr="00CE1294" w:rsidRDefault="00A173EA" w:rsidP="00156514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173EA" w:rsidRPr="00CE1294" w:rsidRDefault="00A173EA" w:rsidP="00156514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A173EA" w:rsidRDefault="00A173EA" w:rsidP="00156514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173EA" w:rsidRPr="00807621" w:rsidRDefault="00A173EA" w:rsidP="00156514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173EA" w:rsidTr="00156514">
        <w:trPr>
          <w:trHeight w:val="1126"/>
        </w:trPr>
        <w:tc>
          <w:tcPr>
            <w:tcW w:w="5246" w:type="dxa"/>
            <w:gridSpan w:val="2"/>
          </w:tcPr>
          <w:p w:rsidR="00A173EA" w:rsidRDefault="00A173EA" w:rsidP="00156514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173EA" w:rsidRPr="00E446C2" w:rsidRDefault="00A173EA" w:rsidP="0015651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A173EA" w:rsidRDefault="00A173EA" w:rsidP="00156514">
            <w:pPr>
              <w:rPr>
                <w:b/>
                <w:sz w:val="20"/>
                <w:szCs w:val="20"/>
                <w:lang w:val="tt-RU"/>
              </w:rPr>
            </w:pPr>
          </w:p>
          <w:p w:rsidR="00A173EA" w:rsidRPr="00E446C2" w:rsidRDefault="00A173EA" w:rsidP="0015651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320</w:t>
            </w:r>
          </w:p>
        </w:tc>
        <w:tc>
          <w:tcPr>
            <w:tcW w:w="4393" w:type="dxa"/>
            <w:gridSpan w:val="2"/>
          </w:tcPr>
          <w:p w:rsidR="00A173EA" w:rsidRDefault="00A173EA" w:rsidP="0015651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173EA" w:rsidRPr="00E446C2" w:rsidRDefault="00A173EA" w:rsidP="00156514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A173EA" w:rsidRDefault="00A173EA" w:rsidP="00156514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A173EA" w:rsidRPr="00117DF5" w:rsidRDefault="00A173EA" w:rsidP="00156514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30 нчы декабрь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="00526F26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 xml:space="preserve">ел 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A173EA" w:rsidRDefault="00A173EA" w:rsidP="0015651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F973EE" w:rsidRPr="00F973EE" w:rsidRDefault="00F973EE" w:rsidP="00A173EA">
      <w:pPr>
        <w:pStyle w:val="a3"/>
        <w:tabs>
          <w:tab w:val="left" w:pos="4111"/>
        </w:tabs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F973EE">
        <w:rPr>
          <w:rFonts w:ascii="Times New Roman" w:hAnsi="Times New Roman" w:cs="Times New Roman"/>
          <w:sz w:val="28"/>
          <w:szCs w:val="28"/>
          <w:lang w:val="tt-RU"/>
        </w:rPr>
        <w:t>Алга таба биологик чистарту корылмаларында чистарту белән үзәкләш</w:t>
      </w:r>
      <w:r w:rsidR="00A742BF">
        <w:rPr>
          <w:rFonts w:ascii="Times New Roman" w:hAnsi="Times New Roman" w:cs="Times New Roman"/>
          <w:sz w:val="28"/>
          <w:szCs w:val="28"/>
          <w:lang w:val="tt-RU"/>
        </w:rPr>
        <w:t>терелгән ташландык суларны агызу</w:t>
      </w:r>
      <w:r w:rsidRPr="00F973EE">
        <w:rPr>
          <w:rFonts w:ascii="Times New Roman" w:hAnsi="Times New Roman" w:cs="Times New Roman"/>
          <w:sz w:val="28"/>
          <w:szCs w:val="28"/>
          <w:lang w:val="tt-RU"/>
        </w:rPr>
        <w:t xml:space="preserve"> системасына абонентлар тарафыннан җибәрелә торган агынты сулар составы нормативлары турында</w:t>
      </w:r>
    </w:p>
    <w:p w:rsidR="00547190" w:rsidRPr="00F973EE" w:rsidRDefault="00547190" w:rsidP="00280420">
      <w:pPr>
        <w:pStyle w:val="a3"/>
        <w:tabs>
          <w:tab w:val="left" w:pos="4820"/>
        </w:tabs>
        <w:ind w:right="4535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:rsidR="00F973EE" w:rsidRPr="00A742BF" w:rsidRDefault="00F973EE" w:rsidP="002804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742BF">
        <w:rPr>
          <w:rFonts w:ascii="Times New Roman" w:hAnsi="Times New Roman" w:cs="Times New Roman"/>
          <w:sz w:val="28"/>
          <w:szCs w:val="28"/>
          <w:lang w:val="tt-RU"/>
        </w:rPr>
        <w:t xml:space="preserve">«Су белән тәэмин итү һәм ташландык суларны агызу турында» </w:t>
      </w:r>
      <w:r w:rsidR="00A173EA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  <w:r w:rsidRPr="00A742BF">
        <w:rPr>
          <w:rFonts w:ascii="Times New Roman" w:hAnsi="Times New Roman" w:cs="Times New Roman"/>
          <w:sz w:val="28"/>
          <w:szCs w:val="28"/>
          <w:lang w:val="tt-RU"/>
        </w:rPr>
        <w:t>2011 елның</w:t>
      </w:r>
      <w:r w:rsidR="00A173E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742BF">
        <w:rPr>
          <w:rFonts w:ascii="Times New Roman" w:hAnsi="Times New Roman" w:cs="Times New Roman"/>
          <w:sz w:val="28"/>
          <w:szCs w:val="28"/>
          <w:lang w:val="tt-RU"/>
        </w:rPr>
        <w:t>7 декабрендәге 416-ФЗ номерлы Федераль закон, Р</w:t>
      </w:r>
      <w:r w:rsidR="00A742BF" w:rsidRPr="00A742BF">
        <w:rPr>
          <w:rFonts w:ascii="Times New Roman" w:hAnsi="Times New Roman" w:cs="Times New Roman"/>
          <w:sz w:val="28"/>
          <w:szCs w:val="28"/>
          <w:lang w:val="tt-RU"/>
        </w:rPr>
        <w:t>оссия Федерациясе Хөкүмәтенең «С</w:t>
      </w:r>
      <w:r w:rsidRPr="00A742BF">
        <w:rPr>
          <w:rFonts w:ascii="Times New Roman" w:hAnsi="Times New Roman" w:cs="Times New Roman"/>
          <w:sz w:val="28"/>
          <w:szCs w:val="28"/>
          <w:lang w:val="tt-RU"/>
        </w:rPr>
        <w:t>алкын су белән тәэмин итү һәм ташландык суларны агызу кагыйдәләрен раслау һәм Россия Федерациясе Хөкүмәтенең кайбер актларына үзгәрешләр</w:t>
      </w:r>
      <w:r w:rsidR="00A742BF" w:rsidRPr="00A742BF">
        <w:rPr>
          <w:rFonts w:ascii="Times New Roman" w:hAnsi="Times New Roman" w:cs="Times New Roman"/>
          <w:sz w:val="28"/>
          <w:szCs w:val="28"/>
          <w:lang w:val="tt-RU"/>
        </w:rPr>
        <w:t xml:space="preserve"> кертү турында» 2013 елның 29 июлендәге</w:t>
      </w:r>
      <w:r w:rsidR="00A173EA">
        <w:rPr>
          <w:rFonts w:ascii="Times New Roman" w:hAnsi="Times New Roman" w:cs="Times New Roman"/>
          <w:sz w:val="28"/>
          <w:szCs w:val="28"/>
          <w:lang w:val="tt-RU"/>
        </w:rPr>
        <w:t xml:space="preserve">                 </w:t>
      </w:r>
      <w:r w:rsidRPr="00A742BF">
        <w:rPr>
          <w:rFonts w:ascii="Times New Roman" w:hAnsi="Times New Roman" w:cs="Times New Roman"/>
          <w:sz w:val="28"/>
          <w:szCs w:val="28"/>
          <w:lang w:val="tt-RU"/>
        </w:rPr>
        <w:t xml:space="preserve"> 644 </w:t>
      </w:r>
      <w:r w:rsidR="00A742BF"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r w:rsidRPr="00A742BF">
        <w:rPr>
          <w:rFonts w:ascii="Times New Roman" w:hAnsi="Times New Roman" w:cs="Times New Roman"/>
          <w:sz w:val="28"/>
          <w:szCs w:val="28"/>
          <w:lang w:val="tt-RU"/>
        </w:rPr>
        <w:t xml:space="preserve">карары </w:t>
      </w:r>
      <w:r w:rsidR="00A742BF" w:rsidRPr="00A742BF">
        <w:rPr>
          <w:rFonts w:ascii="Times New Roman" w:hAnsi="Times New Roman" w:cs="Times New Roman"/>
          <w:sz w:val="28"/>
          <w:szCs w:val="28"/>
          <w:lang w:val="tt-RU"/>
        </w:rPr>
        <w:t xml:space="preserve">нигезендә, су объектларын пычранудан саклау максатларында, </w:t>
      </w:r>
      <w:r w:rsidRPr="00A742BF">
        <w:rPr>
          <w:rFonts w:ascii="Times New Roman" w:hAnsi="Times New Roman" w:cs="Times New Roman"/>
          <w:sz w:val="28"/>
          <w:szCs w:val="28"/>
          <w:lang w:val="tt-RU"/>
        </w:rPr>
        <w:t>карар бирәм:</w:t>
      </w:r>
    </w:p>
    <w:p w:rsidR="00937F20" w:rsidRPr="00A742BF" w:rsidRDefault="00280420" w:rsidP="00280420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 w:rsidRPr="00A742BF">
        <w:rPr>
          <w:sz w:val="28"/>
          <w:szCs w:val="28"/>
          <w:lang w:val="tt-RU"/>
        </w:rPr>
        <w:t>1.</w:t>
      </w:r>
      <w:r w:rsidR="002C14CB">
        <w:rPr>
          <w:sz w:val="28"/>
          <w:szCs w:val="28"/>
          <w:lang w:val="tt-RU"/>
        </w:rPr>
        <w:t xml:space="preserve"> </w:t>
      </w:r>
      <w:r w:rsidR="00A742BF" w:rsidRPr="00A742BF">
        <w:rPr>
          <w:sz w:val="28"/>
          <w:szCs w:val="28"/>
          <w:lang w:val="tt-RU"/>
        </w:rPr>
        <w:t>Алга таба биологик чистарту корылмаларында чистарту белән үзәкләште</w:t>
      </w:r>
      <w:r w:rsidR="002C14CB">
        <w:rPr>
          <w:sz w:val="28"/>
          <w:szCs w:val="28"/>
          <w:lang w:val="tt-RU"/>
        </w:rPr>
        <w:t>-</w:t>
      </w:r>
      <w:r w:rsidR="00A742BF" w:rsidRPr="00A742BF">
        <w:rPr>
          <w:sz w:val="28"/>
          <w:szCs w:val="28"/>
          <w:lang w:val="tt-RU"/>
        </w:rPr>
        <w:t>релгән ташландык суларны агызу системасына абонентлар тарафыннан җибәрелә торган агынты сулар составы нормативлары</w:t>
      </w:r>
      <w:r w:rsidR="00A742BF">
        <w:rPr>
          <w:sz w:val="28"/>
          <w:szCs w:val="28"/>
          <w:lang w:val="tt-RU"/>
        </w:rPr>
        <w:t>н билгеләргә.</w:t>
      </w:r>
      <w:r w:rsidR="00A742BF" w:rsidRPr="00A742BF">
        <w:rPr>
          <w:lang w:val="tt-RU"/>
        </w:rPr>
        <w:t xml:space="preserve"> </w:t>
      </w:r>
    </w:p>
    <w:p w:rsidR="00A742BF" w:rsidRPr="00280420" w:rsidRDefault="00280420" w:rsidP="00320D2F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tt-RU"/>
        </w:rPr>
      </w:pPr>
      <w:r w:rsidRPr="00320D2F">
        <w:rPr>
          <w:sz w:val="28"/>
          <w:szCs w:val="28"/>
          <w:lang w:val="tt-RU"/>
        </w:rPr>
        <w:t xml:space="preserve">2. </w:t>
      </w:r>
      <w:r w:rsidR="00A742BF" w:rsidRPr="00A742BF">
        <w:rPr>
          <w:sz w:val="28"/>
          <w:szCs w:val="28"/>
          <w:lang w:val="tt-RU"/>
        </w:rPr>
        <w:t xml:space="preserve">Түбән Кама шәһәре Башкарма </w:t>
      </w:r>
      <w:r w:rsidR="00A742BF">
        <w:rPr>
          <w:sz w:val="28"/>
          <w:szCs w:val="28"/>
          <w:lang w:val="tt-RU"/>
        </w:rPr>
        <w:t>комитетының «Түбән Кама нефтехим</w:t>
      </w:r>
      <w:r w:rsidR="00A742BF" w:rsidRPr="00A742BF">
        <w:rPr>
          <w:sz w:val="28"/>
          <w:szCs w:val="28"/>
          <w:lang w:val="tt-RU"/>
        </w:rPr>
        <w:t>» ААҖ</w:t>
      </w:r>
      <w:r w:rsidR="00A742BF">
        <w:rPr>
          <w:sz w:val="28"/>
          <w:szCs w:val="28"/>
          <w:lang w:val="tt-RU"/>
        </w:rPr>
        <w:t xml:space="preserve">нең канализация системасына </w:t>
      </w:r>
      <w:r w:rsidR="00320D2F">
        <w:rPr>
          <w:sz w:val="28"/>
          <w:szCs w:val="28"/>
          <w:lang w:val="tt-RU"/>
        </w:rPr>
        <w:t xml:space="preserve">составы буенча </w:t>
      </w:r>
      <w:r w:rsidR="00A742BF">
        <w:rPr>
          <w:sz w:val="28"/>
          <w:szCs w:val="28"/>
          <w:lang w:val="tt-RU"/>
        </w:rPr>
        <w:t>ташландык</w:t>
      </w:r>
      <w:r w:rsidR="00A742BF" w:rsidRPr="00A742BF">
        <w:rPr>
          <w:sz w:val="28"/>
          <w:szCs w:val="28"/>
          <w:lang w:val="tt-RU"/>
        </w:rPr>
        <w:t xml:space="preserve"> суларны агызуның рөхсәт ителгән нормативларын раслау турында</w:t>
      </w:r>
      <w:r w:rsidR="00A742BF">
        <w:rPr>
          <w:sz w:val="28"/>
          <w:szCs w:val="28"/>
          <w:lang w:val="tt-RU"/>
        </w:rPr>
        <w:t>»</w:t>
      </w:r>
      <w:r w:rsidR="00320D2F">
        <w:rPr>
          <w:sz w:val="28"/>
          <w:szCs w:val="28"/>
          <w:lang w:val="tt-RU"/>
        </w:rPr>
        <w:t xml:space="preserve"> </w:t>
      </w:r>
      <w:bookmarkStart w:id="0" w:name="_GoBack"/>
      <w:bookmarkEnd w:id="0"/>
      <w:r w:rsidR="00320D2F">
        <w:rPr>
          <w:sz w:val="28"/>
          <w:szCs w:val="28"/>
          <w:lang w:val="tt-RU"/>
        </w:rPr>
        <w:t>2014 елның</w:t>
      </w:r>
      <w:r w:rsidR="00A173EA">
        <w:rPr>
          <w:sz w:val="28"/>
          <w:szCs w:val="28"/>
          <w:lang w:val="tt-RU"/>
        </w:rPr>
        <w:t xml:space="preserve">                  </w:t>
      </w:r>
      <w:r w:rsidR="00320D2F">
        <w:rPr>
          <w:sz w:val="28"/>
          <w:szCs w:val="28"/>
          <w:lang w:val="tt-RU"/>
        </w:rPr>
        <w:t xml:space="preserve"> 11 сентябрендәге</w:t>
      </w:r>
      <w:r w:rsidR="002C14CB">
        <w:rPr>
          <w:sz w:val="28"/>
          <w:szCs w:val="28"/>
          <w:lang w:val="tt-RU"/>
        </w:rPr>
        <w:t xml:space="preserve"> </w:t>
      </w:r>
      <w:r w:rsidR="00320D2F">
        <w:rPr>
          <w:sz w:val="28"/>
          <w:szCs w:val="28"/>
          <w:lang w:val="tt-RU"/>
        </w:rPr>
        <w:t xml:space="preserve">131 номерлы </w:t>
      </w:r>
      <w:r w:rsidR="00A742BF" w:rsidRPr="00A742BF">
        <w:rPr>
          <w:sz w:val="28"/>
          <w:szCs w:val="28"/>
          <w:lang w:val="tt-RU"/>
        </w:rPr>
        <w:t>карары</w:t>
      </w:r>
      <w:r w:rsidR="00320D2F">
        <w:rPr>
          <w:sz w:val="28"/>
          <w:szCs w:val="28"/>
          <w:lang w:val="tt-RU"/>
        </w:rPr>
        <w:t>н, Түбән Кама шәһәре б</w:t>
      </w:r>
      <w:r w:rsidR="00A742BF" w:rsidRPr="00A742BF">
        <w:rPr>
          <w:sz w:val="28"/>
          <w:szCs w:val="28"/>
          <w:lang w:val="tt-RU"/>
        </w:rPr>
        <w:t>ашкарма комитетының «Түбән Кама шәһәре хуҗалык-фекаль канализациясе системасына һәм</w:t>
      </w:r>
      <w:r w:rsidR="00320D2F">
        <w:rPr>
          <w:sz w:val="28"/>
          <w:szCs w:val="28"/>
          <w:lang w:val="tt-RU"/>
        </w:rPr>
        <w:t xml:space="preserve"> «</w:t>
      </w:r>
      <w:r w:rsidR="00A742BF" w:rsidRPr="00A742BF">
        <w:rPr>
          <w:sz w:val="28"/>
          <w:szCs w:val="28"/>
          <w:lang w:val="tt-RU"/>
        </w:rPr>
        <w:t>Түбән Кама нефтехим</w:t>
      </w:r>
      <w:r w:rsidR="00320D2F">
        <w:rPr>
          <w:sz w:val="28"/>
          <w:szCs w:val="28"/>
          <w:lang w:val="tt-RU"/>
        </w:rPr>
        <w:t xml:space="preserve">» </w:t>
      </w:r>
      <w:r w:rsidR="00A742BF" w:rsidRPr="00A742BF">
        <w:rPr>
          <w:sz w:val="28"/>
          <w:szCs w:val="28"/>
          <w:lang w:val="tt-RU"/>
        </w:rPr>
        <w:t>ГАҖ биоло</w:t>
      </w:r>
      <w:r w:rsidR="00320D2F">
        <w:rPr>
          <w:sz w:val="28"/>
          <w:szCs w:val="28"/>
          <w:lang w:val="tt-RU"/>
        </w:rPr>
        <w:t>гик чистарту корылмаларына ташландык</w:t>
      </w:r>
      <w:r w:rsidR="00A742BF" w:rsidRPr="00A742BF">
        <w:rPr>
          <w:sz w:val="28"/>
          <w:szCs w:val="28"/>
          <w:lang w:val="tt-RU"/>
        </w:rPr>
        <w:t xml:space="preserve"> суларны агызуның рөхс</w:t>
      </w:r>
      <w:r w:rsidR="00320D2F">
        <w:rPr>
          <w:sz w:val="28"/>
          <w:szCs w:val="28"/>
          <w:lang w:val="tt-RU"/>
        </w:rPr>
        <w:t>әт ителгән нормативлары турында» 2016 елның 30 июнендәге 154 номерлы</w:t>
      </w:r>
      <w:r w:rsidR="00A742BF" w:rsidRPr="00A742BF">
        <w:rPr>
          <w:sz w:val="28"/>
          <w:szCs w:val="28"/>
          <w:lang w:val="tt-RU"/>
        </w:rPr>
        <w:t xml:space="preserve"> карары</w:t>
      </w:r>
      <w:r w:rsidR="00320D2F">
        <w:rPr>
          <w:sz w:val="28"/>
          <w:szCs w:val="28"/>
          <w:lang w:val="tt-RU"/>
        </w:rPr>
        <w:t>н</w:t>
      </w:r>
      <w:r w:rsidR="00A742BF" w:rsidRPr="00A742BF">
        <w:rPr>
          <w:sz w:val="28"/>
          <w:szCs w:val="28"/>
          <w:lang w:val="tt-RU"/>
        </w:rPr>
        <w:t xml:space="preserve"> үз көчен ю</w:t>
      </w:r>
      <w:r w:rsidR="00320D2F">
        <w:rPr>
          <w:sz w:val="28"/>
          <w:szCs w:val="28"/>
          <w:lang w:val="tt-RU"/>
        </w:rPr>
        <w:t>галткан дип танырга.</w:t>
      </w:r>
    </w:p>
    <w:p w:rsidR="00724CF2" w:rsidRPr="00320D2F" w:rsidRDefault="00280420" w:rsidP="00280420">
      <w:pPr>
        <w:tabs>
          <w:tab w:val="left" w:pos="709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="00320D2F" w:rsidRPr="00320D2F">
        <w:rPr>
          <w:sz w:val="28"/>
          <w:szCs w:val="28"/>
          <w:lang w:val="tt-RU"/>
        </w:rPr>
        <w:t>Түбән Кама муниципаль районы Советының җәмәгатьчелек һәм ММЧ белән элемтә бүлеге</w:t>
      </w:r>
      <w:r w:rsidR="00320D2F">
        <w:rPr>
          <w:sz w:val="28"/>
          <w:szCs w:val="28"/>
          <w:lang w:val="tt-RU"/>
        </w:rPr>
        <w:t>нә</w:t>
      </w:r>
      <w:r w:rsidR="00320D2F" w:rsidRPr="00320D2F">
        <w:rPr>
          <w:sz w:val="28"/>
          <w:szCs w:val="28"/>
          <w:lang w:val="tt-RU"/>
        </w:rPr>
        <w:t xml:space="preserve"> әлеге карарны Түбән Кама муниципаль районының рәсми сайтында һәм җирле әһәмияттәге массакүләм мәгълүмат чараларында урнаштырырга.</w:t>
      </w:r>
    </w:p>
    <w:p w:rsidR="0023690E" w:rsidRPr="00280420" w:rsidRDefault="00280420" w:rsidP="00280420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 w:rsidR="00320D2F" w:rsidRPr="00320D2F">
        <w:rPr>
          <w:sz w:val="28"/>
          <w:szCs w:val="28"/>
          <w:lang w:val="tt-RU"/>
        </w:rPr>
        <w:t>Әлеге карарның үтәлешен контрольдә тотуны үз өстемә алам.</w:t>
      </w:r>
    </w:p>
    <w:p w:rsidR="0023690E" w:rsidRPr="00280420" w:rsidRDefault="0023690E" w:rsidP="00280420">
      <w:pPr>
        <w:pStyle w:val="a4"/>
        <w:tabs>
          <w:tab w:val="left" w:pos="709"/>
          <w:tab w:val="left" w:pos="851"/>
        </w:tabs>
        <w:ind w:left="0" w:firstLine="360"/>
        <w:jc w:val="both"/>
        <w:rPr>
          <w:color w:val="0070C0"/>
          <w:sz w:val="28"/>
          <w:szCs w:val="28"/>
          <w:lang w:val="tt-RU"/>
        </w:rPr>
      </w:pPr>
    </w:p>
    <w:p w:rsidR="0092391E" w:rsidRPr="00280420" w:rsidRDefault="0092391E" w:rsidP="00280420">
      <w:pPr>
        <w:jc w:val="both"/>
        <w:rPr>
          <w:sz w:val="28"/>
          <w:szCs w:val="28"/>
          <w:highlight w:val="yellow"/>
          <w:lang w:val="tt-RU"/>
        </w:rPr>
      </w:pPr>
    </w:p>
    <w:p w:rsidR="0092391E" w:rsidRPr="00280420" w:rsidRDefault="00320D2F" w:rsidP="0028042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Җитәкче</w:t>
      </w:r>
      <w:r w:rsidR="00BA05E5" w:rsidRPr="00280420">
        <w:rPr>
          <w:sz w:val="28"/>
          <w:szCs w:val="28"/>
          <w:lang w:val="tt-RU"/>
        </w:rPr>
        <w:t xml:space="preserve"> </w:t>
      </w:r>
      <w:r w:rsidR="00BA05E5" w:rsidRPr="00280420">
        <w:rPr>
          <w:sz w:val="28"/>
          <w:szCs w:val="28"/>
          <w:lang w:val="tt-RU"/>
        </w:rPr>
        <w:tab/>
      </w:r>
      <w:r w:rsidR="00BA05E5" w:rsidRPr="00280420">
        <w:rPr>
          <w:sz w:val="28"/>
          <w:szCs w:val="28"/>
          <w:lang w:val="tt-RU"/>
        </w:rPr>
        <w:tab/>
      </w:r>
      <w:r w:rsidR="00BA05E5" w:rsidRPr="00280420">
        <w:rPr>
          <w:sz w:val="28"/>
          <w:szCs w:val="28"/>
          <w:lang w:val="tt-RU"/>
        </w:rPr>
        <w:tab/>
      </w:r>
      <w:r w:rsidR="00BA05E5" w:rsidRPr="00280420">
        <w:rPr>
          <w:sz w:val="28"/>
          <w:szCs w:val="28"/>
          <w:lang w:val="tt-RU"/>
        </w:rPr>
        <w:tab/>
      </w:r>
      <w:r w:rsidR="00BA05E5" w:rsidRPr="00280420">
        <w:rPr>
          <w:sz w:val="28"/>
          <w:szCs w:val="28"/>
          <w:lang w:val="tt-RU"/>
        </w:rPr>
        <w:tab/>
      </w:r>
      <w:r w:rsidR="00BA05E5" w:rsidRPr="00280420">
        <w:rPr>
          <w:sz w:val="28"/>
          <w:szCs w:val="28"/>
          <w:lang w:val="tt-RU"/>
        </w:rPr>
        <w:tab/>
      </w:r>
      <w:r w:rsidR="00BA05E5" w:rsidRPr="00280420">
        <w:rPr>
          <w:sz w:val="28"/>
          <w:szCs w:val="28"/>
          <w:lang w:val="tt-RU"/>
        </w:rPr>
        <w:tab/>
      </w:r>
      <w:r w:rsidR="00BA05E5" w:rsidRPr="00280420">
        <w:rPr>
          <w:sz w:val="28"/>
          <w:szCs w:val="28"/>
          <w:lang w:val="tt-RU"/>
        </w:rPr>
        <w:tab/>
        <w:t xml:space="preserve">      </w:t>
      </w:r>
      <w:r w:rsidR="00280420">
        <w:rPr>
          <w:sz w:val="28"/>
          <w:szCs w:val="28"/>
          <w:lang w:val="tt-RU"/>
        </w:rPr>
        <w:t xml:space="preserve">          </w:t>
      </w:r>
      <w:r w:rsidR="00A173EA">
        <w:rPr>
          <w:sz w:val="28"/>
          <w:szCs w:val="28"/>
          <w:lang w:val="tt-RU"/>
        </w:rPr>
        <w:t xml:space="preserve">   </w:t>
      </w:r>
      <w:r w:rsidR="00BA05E5" w:rsidRPr="00280420">
        <w:rPr>
          <w:sz w:val="28"/>
          <w:szCs w:val="28"/>
          <w:lang w:val="tt-RU"/>
        </w:rPr>
        <w:t xml:space="preserve">  </w:t>
      </w:r>
      <w:r w:rsidR="009C4276" w:rsidRPr="00280420">
        <w:rPr>
          <w:sz w:val="28"/>
          <w:szCs w:val="28"/>
          <w:lang w:val="tt-RU"/>
        </w:rPr>
        <w:t>А.Р.</w:t>
      </w:r>
      <w:r w:rsidR="00280420">
        <w:rPr>
          <w:sz w:val="28"/>
          <w:szCs w:val="28"/>
          <w:lang w:val="tt-RU"/>
        </w:rPr>
        <w:t xml:space="preserve"> </w:t>
      </w:r>
      <w:r w:rsidR="009C4276" w:rsidRPr="00280420">
        <w:rPr>
          <w:sz w:val="28"/>
          <w:szCs w:val="28"/>
          <w:lang w:val="tt-RU"/>
        </w:rPr>
        <w:t>Салаватов</w:t>
      </w:r>
    </w:p>
    <w:p w:rsidR="00724CF2" w:rsidRPr="00280420" w:rsidRDefault="00724CF2" w:rsidP="00280420">
      <w:pPr>
        <w:ind w:firstLine="5670"/>
        <w:rPr>
          <w:sz w:val="28"/>
          <w:szCs w:val="28"/>
          <w:lang w:val="tt-RU"/>
        </w:rPr>
      </w:pPr>
    </w:p>
    <w:p w:rsidR="00724CF2" w:rsidRPr="00280420" w:rsidRDefault="00724CF2" w:rsidP="00280420">
      <w:pPr>
        <w:ind w:firstLine="5670"/>
        <w:rPr>
          <w:sz w:val="28"/>
          <w:szCs w:val="28"/>
          <w:lang w:val="tt-RU"/>
        </w:rPr>
      </w:pPr>
    </w:p>
    <w:p w:rsidR="00280420" w:rsidRDefault="00280420" w:rsidP="00280420">
      <w:pPr>
        <w:ind w:firstLine="5670"/>
        <w:rPr>
          <w:sz w:val="28"/>
          <w:szCs w:val="28"/>
          <w:lang w:val="tt-RU"/>
        </w:rPr>
        <w:sectPr w:rsidR="00280420" w:rsidSect="00A173E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20D2F" w:rsidRDefault="00320D2F" w:rsidP="00280420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</w:t>
      </w:r>
    </w:p>
    <w:p w:rsidR="00320D2F" w:rsidRDefault="00320D2F" w:rsidP="00280420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шәһәре башкарма комитетының</w:t>
      </w:r>
    </w:p>
    <w:p w:rsidR="00320D2F" w:rsidRDefault="00320D2F" w:rsidP="00280420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2020 елның </w:t>
      </w:r>
      <w:r w:rsidR="00A173EA">
        <w:rPr>
          <w:sz w:val="28"/>
          <w:szCs w:val="28"/>
          <w:lang w:val="tt-RU"/>
        </w:rPr>
        <w:t>30 нчы декабрь</w:t>
      </w:r>
    </w:p>
    <w:p w:rsidR="00320D2F" w:rsidRDefault="00A173EA" w:rsidP="00280420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320 нче </w:t>
      </w:r>
      <w:r w:rsidR="00320D2F">
        <w:rPr>
          <w:sz w:val="28"/>
          <w:szCs w:val="28"/>
          <w:lang w:val="tt-RU"/>
        </w:rPr>
        <w:t>номерлы карарына</w:t>
      </w:r>
    </w:p>
    <w:p w:rsidR="00320D2F" w:rsidRPr="00280420" w:rsidRDefault="00320D2F" w:rsidP="00280420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кушымта</w:t>
      </w:r>
    </w:p>
    <w:p w:rsidR="0092391E" w:rsidRPr="00280420" w:rsidRDefault="0092391E" w:rsidP="00280420">
      <w:pPr>
        <w:rPr>
          <w:sz w:val="28"/>
          <w:szCs w:val="28"/>
          <w:lang w:val="tt-RU"/>
        </w:rPr>
      </w:pPr>
    </w:p>
    <w:p w:rsidR="00320D2F" w:rsidRPr="00280420" w:rsidRDefault="003B6D38" w:rsidP="00280420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Ташландык</w:t>
      </w:r>
      <w:r w:rsidR="00320D2F" w:rsidRPr="00320D2F">
        <w:rPr>
          <w:sz w:val="28"/>
          <w:szCs w:val="28"/>
          <w:lang w:val="tt-RU"/>
        </w:rPr>
        <w:t xml:space="preserve"> суларның һәм </w:t>
      </w:r>
      <w:r>
        <w:rPr>
          <w:sz w:val="28"/>
          <w:szCs w:val="28"/>
          <w:lang w:val="tt-RU"/>
        </w:rPr>
        <w:t>су объектларын пычран</w:t>
      </w:r>
      <w:r w:rsidR="00320D2F" w:rsidRPr="00320D2F">
        <w:rPr>
          <w:sz w:val="28"/>
          <w:szCs w:val="28"/>
          <w:lang w:val="tt-RU"/>
        </w:rPr>
        <w:t xml:space="preserve">удан саклау максатларында билгеләнгән </w:t>
      </w:r>
      <w:r>
        <w:rPr>
          <w:sz w:val="28"/>
          <w:szCs w:val="28"/>
          <w:lang w:val="tt-RU"/>
        </w:rPr>
        <w:t>ташландык</w:t>
      </w:r>
      <w:r w:rsidRPr="003B6D38">
        <w:rPr>
          <w:sz w:val="28"/>
          <w:szCs w:val="28"/>
          <w:lang w:val="tt-RU"/>
        </w:rPr>
        <w:t xml:space="preserve"> суларда пычр</w:t>
      </w:r>
      <w:r w:rsidR="000F4DC4">
        <w:rPr>
          <w:sz w:val="28"/>
          <w:szCs w:val="28"/>
          <w:lang w:val="tt-RU"/>
        </w:rPr>
        <w:t>аткыч матдәләр концентрациясенең</w:t>
      </w:r>
      <w:r w:rsidRPr="003B6D38">
        <w:rPr>
          <w:sz w:val="28"/>
          <w:szCs w:val="28"/>
          <w:lang w:val="tt-RU"/>
        </w:rPr>
        <w:t xml:space="preserve"> </w:t>
      </w:r>
      <w:r w:rsidR="00320D2F" w:rsidRPr="00320D2F">
        <w:rPr>
          <w:sz w:val="28"/>
          <w:szCs w:val="28"/>
          <w:lang w:val="tt-RU"/>
        </w:rPr>
        <w:t>гомуми үзенчәлекләренең норматив күрсәткечләре*</w:t>
      </w:r>
    </w:p>
    <w:p w:rsidR="0092391E" w:rsidRPr="00280420" w:rsidRDefault="0092391E" w:rsidP="00280420">
      <w:pPr>
        <w:jc w:val="center"/>
        <w:rPr>
          <w:sz w:val="28"/>
          <w:szCs w:val="28"/>
          <w:lang w:val="tt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999"/>
        <w:gridCol w:w="1325"/>
        <w:gridCol w:w="4344"/>
      </w:tblGrid>
      <w:tr w:rsidR="00FB7FAB" w:rsidRPr="00526F26" w:rsidTr="00280420">
        <w:tc>
          <w:tcPr>
            <w:tcW w:w="675" w:type="dxa"/>
            <w:shd w:val="clear" w:color="auto" w:fill="auto"/>
            <w:vAlign w:val="center"/>
          </w:tcPr>
          <w:p w:rsidR="0092391E" w:rsidRPr="00280420" w:rsidRDefault="003B6D38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т/с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2391E" w:rsidRPr="00280420" w:rsidRDefault="003B6D38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 w:rsidRPr="003B6D38">
              <w:rPr>
                <w:sz w:val="28"/>
                <w:szCs w:val="28"/>
                <w:lang w:val="tt-RU"/>
              </w:rPr>
              <w:t>Су сыйфаты күрсәткечләре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92391E" w:rsidRPr="00280420" w:rsidRDefault="003B6D38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 w:rsidRPr="003B6D38">
              <w:rPr>
                <w:sz w:val="28"/>
                <w:szCs w:val="28"/>
                <w:lang w:val="tt-RU"/>
              </w:rPr>
              <w:t>Үлчәү берәмлеге</w:t>
            </w:r>
          </w:p>
        </w:tc>
        <w:tc>
          <w:tcPr>
            <w:tcW w:w="4532" w:type="dxa"/>
            <w:vAlign w:val="center"/>
          </w:tcPr>
          <w:p w:rsidR="003B6D38" w:rsidRPr="00280420" w:rsidRDefault="003B6D38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Ташландык</w:t>
            </w:r>
            <w:r w:rsidRPr="003B6D38">
              <w:rPr>
                <w:sz w:val="28"/>
                <w:szCs w:val="28"/>
                <w:lang w:val="tt-RU"/>
              </w:rPr>
              <w:t xml:space="preserve"> суларның табигый пробасында </w:t>
            </w:r>
            <w:r>
              <w:rPr>
                <w:sz w:val="28"/>
                <w:szCs w:val="28"/>
                <w:lang w:val="tt-RU"/>
              </w:rPr>
              <w:t xml:space="preserve">күрсәткечнең </w:t>
            </w:r>
            <w:r w:rsidRPr="003B6D38">
              <w:rPr>
                <w:sz w:val="28"/>
                <w:szCs w:val="28"/>
                <w:lang w:val="tt-RU"/>
              </w:rPr>
              <w:t>һәм(яки) концентрациянең м</w:t>
            </w:r>
            <w:r>
              <w:rPr>
                <w:sz w:val="28"/>
                <w:szCs w:val="28"/>
                <w:lang w:val="tt-RU"/>
              </w:rPr>
              <w:t>аксималь рөхсәт ителгән кыйммәте</w:t>
            </w:r>
          </w:p>
        </w:tc>
      </w:tr>
      <w:tr w:rsidR="00FB7FAB" w:rsidRPr="00280420" w:rsidTr="00280420">
        <w:tc>
          <w:tcPr>
            <w:tcW w:w="675" w:type="dxa"/>
            <w:shd w:val="clear" w:color="auto" w:fill="auto"/>
          </w:tcPr>
          <w:p w:rsidR="0092391E" w:rsidRPr="00280420" w:rsidRDefault="0092391E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92391E" w:rsidRPr="00280420" w:rsidRDefault="003B6D38" w:rsidP="00280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Водород күрсәткече</w:t>
            </w:r>
            <w:r w:rsidR="00FB7FAB" w:rsidRPr="00280420">
              <w:rPr>
                <w:sz w:val="28"/>
                <w:szCs w:val="28"/>
                <w:lang w:val="tt-RU"/>
              </w:rPr>
              <w:t xml:space="preserve"> (</w:t>
            </w:r>
            <w:r w:rsidR="00FB7FAB" w:rsidRPr="00280420">
              <w:rPr>
                <w:sz w:val="28"/>
                <w:szCs w:val="28"/>
                <w:lang w:val="en-US"/>
              </w:rPr>
              <w:t>pH</w:t>
            </w:r>
            <w:r w:rsidR="00FB7FAB" w:rsidRPr="00280420">
              <w:rPr>
                <w:sz w:val="28"/>
                <w:szCs w:val="28"/>
              </w:rPr>
              <w:t>)</w:t>
            </w:r>
          </w:p>
        </w:tc>
        <w:tc>
          <w:tcPr>
            <w:tcW w:w="996" w:type="dxa"/>
            <w:shd w:val="clear" w:color="auto" w:fill="auto"/>
          </w:tcPr>
          <w:p w:rsidR="0092391E" w:rsidRPr="00280420" w:rsidRDefault="003B6D38" w:rsidP="00280420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берәмлек</w:t>
            </w:r>
          </w:p>
        </w:tc>
        <w:tc>
          <w:tcPr>
            <w:tcW w:w="4532" w:type="dxa"/>
          </w:tcPr>
          <w:p w:rsidR="0092391E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6,</w:t>
            </w:r>
            <w:r w:rsidR="000C373F" w:rsidRPr="00280420">
              <w:rPr>
                <w:sz w:val="28"/>
                <w:szCs w:val="28"/>
                <w:lang w:val="tt-RU"/>
              </w:rPr>
              <w:t>0</w:t>
            </w:r>
            <w:r w:rsidR="00FB7FAB" w:rsidRPr="00280420">
              <w:rPr>
                <w:sz w:val="28"/>
                <w:szCs w:val="28"/>
                <w:lang w:val="tt-RU"/>
              </w:rPr>
              <w:t>-9,0</w:t>
            </w:r>
          </w:p>
        </w:tc>
      </w:tr>
      <w:tr w:rsidR="00FA0BA7" w:rsidRPr="00280420" w:rsidTr="00280420">
        <w:tc>
          <w:tcPr>
            <w:tcW w:w="675" w:type="dxa"/>
            <w:shd w:val="clear" w:color="auto" w:fill="auto"/>
          </w:tcPr>
          <w:p w:rsidR="00FA0BA7" w:rsidRPr="00280420" w:rsidRDefault="00FA0BA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FA0BA7" w:rsidRPr="00280420" w:rsidRDefault="000F4DC4" w:rsidP="00280420">
            <w:pPr>
              <w:jc w:val="both"/>
              <w:rPr>
                <w:sz w:val="28"/>
                <w:szCs w:val="28"/>
                <w:highlight w:val="yellow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Йөзмә матдәләр</w:t>
            </w:r>
          </w:p>
        </w:tc>
        <w:tc>
          <w:tcPr>
            <w:tcW w:w="996" w:type="dxa"/>
            <w:shd w:val="clear" w:color="auto" w:fill="auto"/>
          </w:tcPr>
          <w:p w:rsidR="00FA0BA7" w:rsidRPr="00280420" w:rsidRDefault="00FA0BA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FA0BA7" w:rsidRPr="00280420" w:rsidRDefault="00FA0BA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3</w:t>
            </w:r>
            <w:r w:rsidR="007D130D" w:rsidRPr="00280420">
              <w:rPr>
                <w:sz w:val="28"/>
                <w:szCs w:val="28"/>
                <w:lang w:val="tt-RU"/>
              </w:rPr>
              <w:t>00</w:t>
            </w:r>
            <w:r w:rsidRPr="00280420">
              <w:rPr>
                <w:sz w:val="28"/>
                <w:szCs w:val="28"/>
                <w:lang w:val="tt-RU"/>
              </w:rPr>
              <w:t>,</w:t>
            </w:r>
            <w:r w:rsidR="00BB4A77" w:rsidRPr="00280420">
              <w:rPr>
                <w:sz w:val="28"/>
                <w:szCs w:val="28"/>
                <w:lang w:val="tt-RU"/>
              </w:rPr>
              <w:t>0</w:t>
            </w:r>
          </w:p>
        </w:tc>
      </w:tr>
      <w:tr w:rsidR="001E0667" w:rsidRPr="00280420" w:rsidTr="002C14CB">
        <w:trPr>
          <w:trHeight w:val="60"/>
        </w:trPr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БПК</w:t>
            </w:r>
            <w:r w:rsidRPr="00280420">
              <w:rPr>
                <w:sz w:val="28"/>
                <w:szCs w:val="28"/>
                <w:vertAlign w:val="subscript"/>
                <w:lang w:val="tt-RU"/>
              </w:rPr>
              <w:t>5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142,0</w:t>
            </w:r>
          </w:p>
        </w:tc>
      </w:tr>
      <w:tr w:rsidR="001E0667" w:rsidRPr="00280420" w:rsidTr="002C14CB">
        <w:trPr>
          <w:trHeight w:val="60"/>
        </w:trPr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БПК</w:t>
            </w:r>
            <w:r w:rsidRPr="00280420">
              <w:rPr>
                <w:sz w:val="28"/>
                <w:szCs w:val="28"/>
                <w:vertAlign w:val="subscript"/>
                <w:lang w:val="tt-RU"/>
              </w:rPr>
              <w:t>полн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203,0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ХПК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132,0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Аммоний ион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3,80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ДМФА</w:t>
            </w:r>
            <w:r w:rsidR="0096445C" w:rsidRPr="00280420">
              <w:rPr>
                <w:sz w:val="28"/>
                <w:szCs w:val="28"/>
                <w:lang w:val="tt-RU"/>
              </w:rPr>
              <w:t xml:space="preserve"> (диметилформамид)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96445C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АСПАВ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3,9</w:t>
            </w:r>
            <w:r w:rsidR="000C373F" w:rsidRPr="00280420">
              <w:rPr>
                <w:sz w:val="28"/>
                <w:szCs w:val="28"/>
                <w:lang w:val="tt-RU"/>
              </w:rPr>
              <w:t>78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Н</w:t>
            </w:r>
            <w:r w:rsidR="00470489" w:rsidRPr="00280420">
              <w:rPr>
                <w:sz w:val="28"/>
                <w:szCs w:val="28"/>
                <w:lang w:val="tt-RU"/>
              </w:rPr>
              <w:t>С</w:t>
            </w:r>
            <w:r w:rsidRPr="00280420">
              <w:rPr>
                <w:sz w:val="28"/>
                <w:szCs w:val="28"/>
                <w:lang w:val="tt-RU"/>
              </w:rPr>
              <w:t>ПАВ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10,0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0F4DC4" w:rsidP="00280420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Сульфатлар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417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0F4DC4" w:rsidP="00280420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Сульфидлар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0,415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0F4DC4" w:rsidP="00280420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Коры калдык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2000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Алюминий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3,7</w:t>
            </w:r>
            <w:r w:rsidR="00FD2ABE" w:rsidRPr="00280420">
              <w:rPr>
                <w:sz w:val="28"/>
                <w:szCs w:val="28"/>
                <w:lang w:val="tt-RU"/>
              </w:rPr>
              <w:t>15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0F4DC4" w:rsidP="0028042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tt-RU"/>
              </w:rPr>
              <w:t>Тимер</w:t>
            </w:r>
            <w:r>
              <w:rPr>
                <w:sz w:val="28"/>
                <w:szCs w:val="28"/>
                <w:vertAlign w:val="subscript"/>
                <w:lang w:val="tt-RU"/>
              </w:rPr>
              <w:t>гомуми</w:t>
            </w:r>
            <w:r w:rsidR="00EA2507" w:rsidRPr="00280420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0C373F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1,99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Марганец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0,01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0F4DC4" w:rsidP="00280420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Бакыр</w:t>
            </w:r>
            <w:r w:rsidR="00EA2507" w:rsidRPr="00280420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0,007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Метилбензол (толуол)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4,12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en-US"/>
              </w:rPr>
            </w:pPr>
            <w:r w:rsidRPr="00280420">
              <w:rPr>
                <w:sz w:val="28"/>
                <w:szCs w:val="28"/>
              </w:rPr>
              <w:t xml:space="preserve">Цинк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0,173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Метанол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4,4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proofErr w:type="spellStart"/>
            <w:r w:rsidRPr="00280420">
              <w:rPr>
                <w:sz w:val="28"/>
                <w:szCs w:val="28"/>
              </w:rPr>
              <w:t>Ацетонитрил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0,6</w:t>
            </w:r>
            <w:r w:rsidR="00FD2ABE" w:rsidRPr="00280420">
              <w:rPr>
                <w:sz w:val="28"/>
                <w:szCs w:val="28"/>
              </w:rPr>
              <w:t>25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Бензол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0,05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Ванадий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0,001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Стирол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0,1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Титан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0,078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Фенол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0,1</w:t>
            </w:r>
            <w:r w:rsidR="00F17F23" w:rsidRPr="00280420">
              <w:rPr>
                <w:sz w:val="28"/>
                <w:szCs w:val="28"/>
              </w:rPr>
              <w:t>00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Формальдегид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0,96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0F4DC4" w:rsidP="0028042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Фосфатлар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F17F23" w:rsidRPr="00280420">
              <w:rPr>
                <w:sz w:val="28"/>
                <w:szCs w:val="28"/>
              </w:rPr>
              <w:t>(по Р)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2,00</w:t>
            </w:r>
          </w:p>
        </w:tc>
      </w:tr>
      <w:tr w:rsidR="001E0667" w:rsidRPr="00280420" w:rsidTr="002C14CB">
        <w:trPr>
          <w:trHeight w:val="60"/>
        </w:trPr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0F4DC4" w:rsidP="0028042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Хлоридлар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300</w:t>
            </w:r>
          </w:p>
        </w:tc>
      </w:tr>
      <w:tr w:rsidR="001E0667" w:rsidRPr="00280420" w:rsidTr="002C14CB">
        <w:trPr>
          <w:trHeight w:val="60"/>
        </w:trPr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Хром +6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0,050</w:t>
            </w:r>
          </w:p>
        </w:tc>
      </w:tr>
      <w:tr w:rsidR="000C373F" w:rsidRPr="00280420" w:rsidTr="00280420">
        <w:tc>
          <w:tcPr>
            <w:tcW w:w="675" w:type="dxa"/>
            <w:shd w:val="clear" w:color="auto" w:fill="auto"/>
          </w:tcPr>
          <w:p w:rsidR="000C373F" w:rsidRPr="00280420" w:rsidRDefault="000C373F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0C373F" w:rsidRPr="00280420" w:rsidRDefault="000C373F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Этилбензол</w:t>
            </w:r>
          </w:p>
        </w:tc>
        <w:tc>
          <w:tcPr>
            <w:tcW w:w="996" w:type="dxa"/>
            <w:shd w:val="clear" w:color="auto" w:fill="auto"/>
          </w:tcPr>
          <w:p w:rsidR="000C373F" w:rsidRPr="00280420" w:rsidRDefault="000C373F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0C373F" w:rsidRPr="00280420" w:rsidRDefault="000C373F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0,100</w:t>
            </w:r>
          </w:p>
        </w:tc>
      </w:tr>
      <w:tr w:rsidR="000C373F" w:rsidRPr="00280420" w:rsidTr="00280420">
        <w:tc>
          <w:tcPr>
            <w:tcW w:w="675" w:type="dxa"/>
            <w:shd w:val="clear" w:color="auto" w:fill="auto"/>
          </w:tcPr>
          <w:p w:rsidR="000C373F" w:rsidRPr="00280420" w:rsidRDefault="000C373F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0C373F" w:rsidRPr="00280420" w:rsidRDefault="000F4DC4" w:rsidP="00280420">
            <w:pPr>
              <w:jc w:val="both"/>
              <w:rPr>
                <w:sz w:val="28"/>
                <w:szCs w:val="28"/>
                <w:highlight w:val="yellow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Нефть продуктлары</w:t>
            </w:r>
            <w:r w:rsidR="000C373F" w:rsidRPr="00280420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:rsidR="000C373F" w:rsidRPr="00280420" w:rsidRDefault="000C373F" w:rsidP="00280420">
            <w:pPr>
              <w:jc w:val="center"/>
              <w:rPr>
                <w:sz w:val="28"/>
                <w:szCs w:val="28"/>
                <w:vertAlign w:val="superscript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0C373F" w:rsidRPr="00280420" w:rsidRDefault="000C373F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10,000</w:t>
            </w:r>
          </w:p>
        </w:tc>
      </w:tr>
    </w:tbl>
    <w:p w:rsidR="00BE73C5" w:rsidRPr="00280420" w:rsidRDefault="000F4DC4" w:rsidP="00280420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* </w:t>
      </w:r>
      <w:r w:rsidRPr="000F4DC4">
        <w:rPr>
          <w:sz w:val="28"/>
          <w:szCs w:val="28"/>
          <w:lang w:val="tt-RU"/>
        </w:rPr>
        <w:t>Торак сектордан тыш</w:t>
      </w:r>
    </w:p>
    <w:sectPr w:rsidR="00BE73C5" w:rsidRPr="00280420" w:rsidSect="002C14CB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62E"/>
    <w:multiLevelType w:val="hybridMultilevel"/>
    <w:tmpl w:val="7DBE4CC8"/>
    <w:lvl w:ilvl="0" w:tplc="00A65D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">
    <w:nsid w:val="11866CC1"/>
    <w:multiLevelType w:val="hybridMultilevel"/>
    <w:tmpl w:val="94C031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0652B"/>
    <w:multiLevelType w:val="hybridMultilevel"/>
    <w:tmpl w:val="1E5874D8"/>
    <w:lvl w:ilvl="0" w:tplc="FA80939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94FE4"/>
    <w:multiLevelType w:val="hybridMultilevel"/>
    <w:tmpl w:val="C06C8AA2"/>
    <w:lvl w:ilvl="0" w:tplc="D81082F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7110B"/>
    <w:multiLevelType w:val="hybridMultilevel"/>
    <w:tmpl w:val="0F90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42829"/>
    <w:multiLevelType w:val="hybridMultilevel"/>
    <w:tmpl w:val="87E6F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23C3A"/>
    <w:multiLevelType w:val="hybridMultilevel"/>
    <w:tmpl w:val="683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90"/>
    <w:rsid w:val="00046234"/>
    <w:rsid w:val="000C373F"/>
    <w:rsid w:val="000E1BBC"/>
    <w:rsid w:val="000E2458"/>
    <w:rsid w:val="000F4DC4"/>
    <w:rsid w:val="000F6559"/>
    <w:rsid w:val="00130469"/>
    <w:rsid w:val="0017790B"/>
    <w:rsid w:val="001B03CD"/>
    <w:rsid w:val="001E0667"/>
    <w:rsid w:val="001E29BB"/>
    <w:rsid w:val="0023690E"/>
    <w:rsid w:val="00280420"/>
    <w:rsid w:val="002C14CB"/>
    <w:rsid w:val="00320D2F"/>
    <w:rsid w:val="003B6D38"/>
    <w:rsid w:val="00417AFB"/>
    <w:rsid w:val="00424E72"/>
    <w:rsid w:val="00470489"/>
    <w:rsid w:val="004F1D5E"/>
    <w:rsid w:val="004F579E"/>
    <w:rsid w:val="00500B68"/>
    <w:rsid w:val="00526F26"/>
    <w:rsid w:val="00547190"/>
    <w:rsid w:val="006D7E6D"/>
    <w:rsid w:val="00724CF2"/>
    <w:rsid w:val="00770BAA"/>
    <w:rsid w:val="007D130D"/>
    <w:rsid w:val="007F6D92"/>
    <w:rsid w:val="0081449A"/>
    <w:rsid w:val="00824B33"/>
    <w:rsid w:val="008701AD"/>
    <w:rsid w:val="009011CE"/>
    <w:rsid w:val="0092163F"/>
    <w:rsid w:val="0092391E"/>
    <w:rsid w:val="00936E71"/>
    <w:rsid w:val="00937F20"/>
    <w:rsid w:val="0096445C"/>
    <w:rsid w:val="009C4276"/>
    <w:rsid w:val="009E6BFB"/>
    <w:rsid w:val="009F0FB7"/>
    <w:rsid w:val="009F59B1"/>
    <w:rsid w:val="00A173EA"/>
    <w:rsid w:val="00A742BF"/>
    <w:rsid w:val="00A8683E"/>
    <w:rsid w:val="00B30C2C"/>
    <w:rsid w:val="00BA05E5"/>
    <w:rsid w:val="00BB4A77"/>
    <w:rsid w:val="00BE73C5"/>
    <w:rsid w:val="00C32B66"/>
    <w:rsid w:val="00D431F2"/>
    <w:rsid w:val="00D5177A"/>
    <w:rsid w:val="00DA4035"/>
    <w:rsid w:val="00DA4929"/>
    <w:rsid w:val="00E07F67"/>
    <w:rsid w:val="00E8130D"/>
    <w:rsid w:val="00E867B8"/>
    <w:rsid w:val="00EA2507"/>
    <w:rsid w:val="00EB50AE"/>
    <w:rsid w:val="00ED38FC"/>
    <w:rsid w:val="00EF2006"/>
    <w:rsid w:val="00F17F23"/>
    <w:rsid w:val="00F62A42"/>
    <w:rsid w:val="00F96DBC"/>
    <w:rsid w:val="00F973EE"/>
    <w:rsid w:val="00FA0BA7"/>
    <w:rsid w:val="00FB7FAB"/>
    <w:rsid w:val="00FD2ABE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ОООС</dc:creator>
  <cp:lastModifiedBy>User</cp:lastModifiedBy>
  <cp:revision>4</cp:revision>
  <cp:lastPrinted>2021-01-11T10:06:00Z</cp:lastPrinted>
  <dcterms:created xsi:type="dcterms:W3CDTF">2021-01-11T10:06:00Z</dcterms:created>
  <dcterms:modified xsi:type="dcterms:W3CDTF">2021-01-12T12:01:00Z</dcterms:modified>
</cp:coreProperties>
</file>