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B1024" w:rsidRPr="00EB1024" w:rsidTr="00D33DC1">
        <w:trPr>
          <w:trHeight w:val="1275"/>
        </w:trPr>
        <w:tc>
          <w:tcPr>
            <w:tcW w:w="4536" w:type="dxa"/>
          </w:tcPr>
          <w:p w:rsidR="00EB1024" w:rsidRDefault="00EB1024" w:rsidP="00D33DC1">
            <w:pPr>
              <w:jc w:val="center"/>
              <w:rPr>
                <w:b/>
                <w:sz w:val="20"/>
                <w:lang w:val="en-US"/>
              </w:rPr>
            </w:pPr>
          </w:p>
          <w:p w:rsidR="00EB1024" w:rsidRPr="001B1F74" w:rsidRDefault="00EB1024" w:rsidP="00D33DC1">
            <w:pPr>
              <w:ind w:left="-108" w:right="-108" w:firstLine="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ИСПОЛНИТЕЛЬНЫЙ КОМИТЕТ</w:t>
            </w:r>
          </w:p>
          <w:p w:rsidR="00EB1024" w:rsidRPr="001B1F74" w:rsidRDefault="00EB1024" w:rsidP="00D33DC1">
            <w:pPr>
              <w:ind w:left="-108" w:right="-108" w:firstLine="3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</w:rPr>
              <w:t xml:space="preserve">ГОРОДА </w:t>
            </w:r>
            <w:r w:rsidRPr="001B1F74">
              <w:rPr>
                <w:sz w:val="17"/>
                <w:szCs w:val="17"/>
              </w:rPr>
              <w:t>НИЖНЕКАМСК</w:t>
            </w:r>
            <w:r>
              <w:rPr>
                <w:sz w:val="17"/>
                <w:szCs w:val="17"/>
              </w:rPr>
              <w:t>А</w:t>
            </w:r>
            <w:r w:rsidRPr="001B1F74">
              <w:rPr>
                <w:sz w:val="17"/>
                <w:szCs w:val="17"/>
              </w:rPr>
              <w:t xml:space="preserve"> </w:t>
            </w:r>
          </w:p>
          <w:p w:rsidR="00EB1024" w:rsidRDefault="00EB1024" w:rsidP="00D33DC1">
            <w:pPr>
              <w:ind w:left="-108" w:right="-108" w:firstLine="3"/>
              <w:jc w:val="center"/>
              <w:rPr>
                <w:sz w:val="17"/>
                <w:szCs w:val="17"/>
              </w:rPr>
            </w:pPr>
            <w:r w:rsidRPr="001B1F74">
              <w:rPr>
                <w:sz w:val="17"/>
                <w:szCs w:val="17"/>
              </w:rPr>
              <w:t>РЕСПУБЛИКИ ТАТАРСТАН</w:t>
            </w:r>
          </w:p>
          <w:p w:rsidR="00EB1024" w:rsidRPr="00807621" w:rsidRDefault="00EB1024" w:rsidP="00D33DC1">
            <w:pPr>
              <w:ind w:left="-108" w:right="-108" w:firstLine="3"/>
              <w:jc w:val="center"/>
              <w:rPr>
                <w:b/>
                <w:sz w:val="17"/>
                <w:szCs w:val="17"/>
              </w:rPr>
            </w:pPr>
          </w:p>
          <w:p w:rsidR="00EB1024" w:rsidRDefault="00EB1024" w:rsidP="00D33DC1">
            <w:pPr>
              <w:ind w:left="-108" w:right="-108" w:firstLine="3"/>
              <w:jc w:val="center"/>
              <w:rPr>
                <w:sz w:val="15"/>
                <w:szCs w:val="15"/>
                <w:lang w:val="tt-RU"/>
              </w:rPr>
            </w:pPr>
          </w:p>
          <w:p w:rsidR="00EB1024" w:rsidRPr="00807621" w:rsidRDefault="00EB1024" w:rsidP="00D33DC1">
            <w:pPr>
              <w:ind w:left="-108" w:right="-108" w:firstLine="3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</w:tcPr>
          <w:p w:rsidR="00EB1024" w:rsidRDefault="00EB1024" w:rsidP="00D33DC1">
            <w:pPr>
              <w:ind w:left="-108" w:hanging="6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90ED1D7" wp14:editId="78950F6D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B1024" w:rsidRDefault="00EB1024" w:rsidP="00D33DC1">
            <w:pPr>
              <w:jc w:val="center"/>
              <w:rPr>
                <w:b/>
                <w:sz w:val="20"/>
                <w:lang w:val="en-US"/>
              </w:rPr>
            </w:pPr>
          </w:p>
          <w:p w:rsidR="00EB1024" w:rsidRPr="001B1F74" w:rsidRDefault="00EB1024" w:rsidP="00D33DC1">
            <w:pPr>
              <w:jc w:val="center"/>
              <w:rPr>
                <w:sz w:val="17"/>
                <w:szCs w:val="17"/>
                <w:lang w:val="tt-RU"/>
              </w:rPr>
            </w:pPr>
            <w:r w:rsidRPr="001B1F7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B1024" w:rsidRPr="007D2959" w:rsidRDefault="00EB1024" w:rsidP="00D33DC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1B1F74">
              <w:rPr>
                <w:sz w:val="17"/>
                <w:szCs w:val="17"/>
                <w:lang w:val="tt-RU"/>
              </w:rPr>
              <w:t xml:space="preserve">ТҮБӘН КАМА </w:t>
            </w:r>
            <w:r>
              <w:rPr>
                <w:sz w:val="17"/>
                <w:szCs w:val="17"/>
                <w:lang w:val="tt-RU"/>
              </w:rPr>
              <w:t>ШӘҺӘРЕ</w:t>
            </w:r>
          </w:p>
          <w:p w:rsidR="00EB1024" w:rsidRDefault="00EB1024" w:rsidP="00D33DC1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БАШКАРМА КОМИТЕТЫ</w:t>
            </w:r>
          </w:p>
          <w:p w:rsidR="00EB1024" w:rsidRPr="001B1F74" w:rsidRDefault="00EB1024" w:rsidP="00D33DC1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EB1024" w:rsidRDefault="00EB1024" w:rsidP="00D33DC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B1024" w:rsidRPr="00807621" w:rsidRDefault="00EB1024" w:rsidP="00D33DC1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>-нче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B1024" w:rsidRPr="00EB1024" w:rsidTr="00D33DC1">
        <w:trPr>
          <w:trHeight w:val="118"/>
        </w:trPr>
        <w:tc>
          <w:tcPr>
            <w:tcW w:w="9639" w:type="dxa"/>
            <w:gridSpan w:val="4"/>
          </w:tcPr>
          <w:p w:rsidR="00EB1024" w:rsidRPr="008F64CD" w:rsidRDefault="00EB1024" w:rsidP="00D33DC1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7DBF23" wp14:editId="381A62D4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36195</wp:posOffset>
                      </wp:positionV>
                      <wp:extent cx="6098540" cy="6350"/>
                      <wp:effectExtent l="6985" t="12700" r="9525" b="952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4.55pt;margin-top:2.8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4E32EF" wp14:editId="3E04E573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55245</wp:posOffset>
                      </wp:positionV>
                      <wp:extent cx="6098540" cy="6350"/>
                      <wp:effectExtent l="6985" t="12700" r="9525" b="952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.8pt;margin-top:4.3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E33276" wp14:editId="1313AFDD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80645</wp:posOffset>
                      </wp:positionV>
                      <wp:extent cx="6098540" cy="6350"/>
                      <wp:effectExtent l="6985" t="9525" r="952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4.55pt;margin-top:6.3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" strokecolor="#365f91"/>
                  </w:pict>
                </mc:Fallback>
              </mc:AlternateContent>
            </w:r>
          </w:p>
        </w:tc>
      </w:tr>
      <w:tr w:rsidR="00EB1024" w:rsidTr="00D33DC1">
        <w:trPr>
          <w:trHeight w:val="319"/>
        </w:trPr>
        <w:tc>
          <w:tcPr>
            <w:tcW w:w="5246" w:type="dxa"/>
            <w:gridSpan w:val="2"/>
          </w:tcPr>
          <w:p w:rsidR="00EB1024" w:rsidRPr="008806A6" w:rsidRDefault="00EB1024" w:rsidP="00D33DC1">
            <w:pPr>
              <w:ind w:hanging="108"/>
              <w:jc w:val="center"/>
              <w:rPr>
                <w:sz w:val="20"/>
                <w:szCs w:val="20"/>
                <w:lang w:val="tt-RU"/>
              </w:rPr>
            </w:pPr>
            <w:r w:rsidRPr="008806A6">
              <w:rPr>
                <w:sz w:val="20"/>
                <w:szCs w:val="20"/>
                <w:lang w:val="tt-RU"/>
              </w:rPr>
              <w:t>ПОСТАНОВЛЕНИЕ</w:t>
            </w:r>
          </w:p>
        </w:tc>
        <w:tc>
          <w:tcPr>
            <w:tcW w:w="4393" w:type="dxa"/>
            <w:gridSpan w:val="2"/>
          </w:tcPr>
          <w:p w:rsidR="00EB1024" w:rsidRPr="008806A6" w:rsidRDefault="00EB1024" w:rsidP="00D33DC1">
            <w:pPr>
              <w:jc w:val="center"/>
              <w:rPr>
                <w:sz w:val="20"/>
                <w:szCs w:val="20"/>
                <w:lang w:val="tt-RU"/>
              </w:rPr>
            </w:pPr>
            <w:r w:rsidRPr="008806A6">
              <w:rPr>
                <w:sz w:val="20"/>
                <w:szCs w:val="20"/>
                <w:lang w:val="tt-RU"/>
              </w:rPr>
              <w:t xml:space="preserve">      КАРАР</w:t>
            </w:r>
          </w:p>
        </w:tc>
      </w:tr>
    </w:tbl>
    <w:p w:rsidR="00EB1024" w:rsidRDefault="00EB1024" w:rsidP="00EB1024">
      <w:pPr>
        <w:pStyle w:val="a3"/>
        <w:ind w:right="-285" w:firstLine="5387"/>
        <w:rPr>
          <w:sz w:val="20"/>
          <w:szCs w:val="20"/>
          <w:lang w:val="tt-RU"/>
        </w:rPr>
      </w:pPr>
    </w:p>
    <w:p w:rsidR="00EB1024" w:rsidRDefault="00EB1024" w:rsidP="00EB1024">
      <w:pPr>
        <w:pStyle w:val="a3"/>
        <w:ind w:right="-285"/>
        <w:rPr>
          <w:sz w:val="20"/>
          <w:szCs w:val="20"/>
          <w:lang w:val="tt-RU"/>
        </w:rPr>
      </w:pPr>
    </w:p>
    <w:p w:rsidR="00EB1024" w:rsidRPr="00EB1024" w:rsidRDefault="00EB1024" w:rsidP="00EB1024">
      <w:pPr>
        <w:pStyle w:val="a3"/>
        <w:ind w:right="-1"/>
        <w:rPr>
          <w:rFonts w:ascii="Times New Roman" w:hAnsi="Times New Roman" w:cs="Times New Roman"/>
          <w:sz w:val="20"/>
          <w:szCs w:val="20"/>
          <w:u w:val="single"/>
          <w:lang w:val="tt-RU"/>
        </w:rPr>
      </w:pPr>
      <w:r>
        <w:rPr>
          <w:rFonts w:ascii="Times New Roman" w:hAnsi="Times New Roman" w:cs="Times New Roman"/>
          <w:sz w:val="20"/>
          <w:szCs w:val="20"/>
          <w:lang w:val="tt-RU"/>
        </w:rPr>
        <w:t xml:space="preserve">№  224        </w:t>
      </w:r>
      <w:r w:rsidRPr="00EB1024">
        <w:rPr>
          <w:rFonts w:ascii="Times New Roman" w:hAnsi="Times New Roman" w:cs="Times New Roman"/>
          <w:sz w:val="20"/>
          <w:szCs w:val="20"/>
          <w:lang w:val="tt-RU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tt-RU"/>
        </w:rPr>
        <w:t xml:space="preserve"> </w:t>
      </w:r>
      <w:r w:rsidRPr="00EB1024">
        <w:rPr>
          <w:rFonts w:ascii="Times New Roman" w:hAnsi="Times New Roman" w:cs="Times New Roman"/>
          <w:sz w:val="20"/>
          <w:szCs w:val="20"/>
          <w:lang w:val="tt-RU"/>
        </w:rPr>
        <w:t xml:space="preserve">                               9 </w:t>
      </w:r>
      <w:r>
        <w:rPr>
          <w:rFonts w:ascii="Times New Roman" w:hAnsi="Times New Roman" w:cs="Times New Roman"/>
          <w:sz w:val="20"/>
          <w:szCs w:val="20"/>
          <w:lang w:val="tt-RU"/>
        </w:rPr>
        <w:t xml:space="preserve">нчы </w:t>
      </w:r>
      <w:r w:rsidRPr="00EB1024">
        <w:rPr>
          <w:rFonts w:ascii="Times New Roman" w:hAnsi="Times New Roman" w:cs="Times New Roman"/>
          <w:sz w:val="20"/>
          <w:szCs w:val="20"/>
          <w:lang w:val="tt-RU"/>
        </w:rPr>
        <w:t>сентябр</w:t>
      </w:r>
      <w:r>
        <w:rPr>
          <w:rFonts w:ascii="Times New Roman" w:hAnsi="Times New Roman" w:cs="Times New Roman"/>
          <w:sz w:val="20"/>
          <w:szCs w:val="20"/>
          <w:lang w:val="tt-RU"/>
        </w:rPr>
        <w:t>ь</w:t>
      </w:r>
      <w:r w:rsidRPr="00EB1024">
        <w:rPr>
          <w:rFonts w:ascii="Times New Roman" w:hAnsi="Times New Roman" w:cs="Times New Roman"/>
          <w:sz w:val="20"/>
          <w:szCs w:val="20"/>
          <w:lang w:val="tt-RU"/>
        </w:rPr>
        <w:t xml:space="preserve"> 2022 </w:t>
      </w:r>
      <w:r>
        <w:rPr>
          <w:rFonts w:ascii="Times New Roman" w:hAnsi="Times New Roman" w:cs="Times New Roman"/>
          <w:sz w:val="20"/>
          <w:szCs w:val="20"/>
          <w:lang w:val="tt-RU"/>
        </w:rPr>
        <w:t>ел</w:t>
      </w:r>
    </w:p>
    <w:p w:rsidR="00EB1024" w:rsidRDefault="00EB1024" w:rsidP="003E51FB">
      <w:pPr>
        <w:pStyle w:val="a3"/>
        <w:tabs>
          <w:tab w:val="left" w:pos="4111"/>
        </w:tabs>
        <w:ind w:right="5952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4096D" w:rsidRPr="0024096D" w:rsidRDefault="0024096D" w:rsidP="00EB1024">
      <w:pPr>
        <w:pStyle w:val="a3"/>
        <w:tabs>
          <w:tab w:val="left" w:pos="4111"/>
        </w:tabs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24096D">
        <w:rPr>
          <w:rFonts w:ascii="Times New Roman" w:hAnsi="Times New Roman" w:cs="Times New Roman"/>
          <w:sz w:val="28"/>
          <w:szCs w:val="28"/>
          <w:lang w:val="tt-RU"/>
        </w:rPr>
        <w:t xml:space="preserve">иологик чистарту корылмаларында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алга таба чистарту белән </w:t>
      </w:r>
      <w:r w:rsidRPr="0024096D">
        <w:rPr>
          <w:rFonts w:ascii="Times New Roman" w:hAnsi="Times New Roman" w:cs="Times New Roman"/>
          <w:sz w:val="28"/>
          <w:szCs w:val="28"/>
          <w:lang w:val="tt-RU"/>
        </w:rPr>
        <w:t>үзәкләш</w:t>
      </w:r>
      <w:r>
        <w:rPr>
          <w:rFonts w:ascii="Times New Roman" w:hAnsi="Times New Roman" w:cs="Times New Roman"/>
          <w:sz w:val="28"/>
          <w:szCs w:val="28"/>
          <w:lang w:val="tt-RU"/>
        </w:rPr>
        <w:t>терелгән субүлгеч</w:t>
      </w:r>
      <w:r w:rsidRPr="0024096D">
        <w:rPr>
          <w:rFonts w:ascii="Times New Roman" w:hAnsi="Times New Roman" w:cs="Times New Roman"/>
          <w:sz w:val="28"/>
          <w:szCs w:val="28"/>
          <w:lang w:val="tt-RU"/>
        </w:rPr>
        <w:t xml:space="preserve"> системасына абонентла</w:t>
      </w:r>
      <w:r w:rsidR="009F62EB">
        <w:rPr>
          <w:rFonts w:ascii="Times New Roman" w:hAnsi="Times New Roman" w:cs="Times New Roman"/>
          <w:sz w:val="28"/>
          <w:szCs w:val="28"/>
          <w:lang w:val="tt-RU"/>
        </w:rPr>
        <w:t>р тарафыннан агызыла торган</w:t>
      </w:r>
      <w:r w:rsidRPr="0024096D">
        <w:rPr>
          <w:rFonts w:ascii="Times New Roman" w:hAnsi="Times New Roman" w:cs="Times New Roman"/>
          <w:sz w:val="28"/>
          <w:szCs w:val="28"/>
          <w:lang w:val="tt-RU"/>
        </w:rPr>
        <w:t xml:space="preserve"> юынтык сулар составы нормативлары турында</w:t>
      </w:r>
    </w:p>
    <w:p w:rsidR="00547190" w:rsidRPr="0024096D" w:rsidRDefault="00547190" w:rsidP="003E51FB">
      <w:pPr>
        <w:pStyle w:val="a3"/>
        <w:tabs>
          <w:tab w:val="left" w:pos="4820"/>
        </w:tabs>
        <w:ind w:right="4535"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</w:p>
    <w:p w:rsidR="009F62EB" w:rsidRPr="009F62EB" w:rsidRDefault="009F62EB" w:rsidP="003E51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F62EB">
        <w:rPr>
          <w:rFonts w:ascii="Times New Roman" w:hAnsi="Times New Roman" w:cs="Times New Roman"/>
          <w:sz w:val="28"/>
          <w:szCs w:val="28"/>
          <w:lang w:val="tt-RU"/>
        </w:rPr>
        <w:t xml:space="preserve">«Су белән тәэмин итү һәм ташландык суларны агызу турында» </w:t>
      </w:r>
      <w:r w:rsidR="00EB1024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</w:t>
      </w:r>
      <w:r w:rsidRPr="009F62EB">
        <w:rPr>
          <w:rFonts w:ascii="Times New Roman" w:hAnsi="Times New Roman" w:cs="Times New Roman"/>
          <w:sz w:val="28"/>
          <w:szCs w:val="28"/>
          <w:lang w:val="tt-RU"/>
        </w:rPr>
        <w:t>2011 елның 7 декабрендәге 416-ФЗ номерлы федераль закон, Россия Федерациясе Хөкүмәт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енең </w:t>
      </w:r>
      <w:r w:rsidRPr="009F62EB">
        <w:rPr>
          <w:rFonts w:ascii="Times New Roman" w:hAnsi="Times New Roman" w:cs="Times New Roman"/>
          <w:sz w:val="28"/>
          <w:szCs w:val="28"/>
          <w:lang w:val="tt-RU"/>
        </w:rPr>
        <w:t>«Салкын су белән тәэмин итү һәм ташландык суларны агызу кагыйдәләрен раслау турында һәм Россия Федерациясе Хөкүмәтенең кайбер актларына үзгәрешләр кертү хакында» 2013 елның</w:t>
      </w:r>
      <w:r w:rsidR="00EB1024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29 июлендәге</w:t>
      </w:r>
      <w:r w:rsidRPr="009F62EB">
        <w:rPr>
          <w:rFonts w:ascii="Times New Roman" w:hAnsi="Times New Roman" w:cs="Times New Roman"/>
          <w:sz w:val="28"/>
          <w:szCs w:val="28"/>
          <w:lang w:val="tt-RU"/>
        </w:rPr>
        <w:t xml:space="preserve"> 644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номерлы </w:t>
      </w:r>
      <w:r w:rsidRPr="009F62EB">
        <w:rPr>
          <w:rFonts w:ascii="Times New Roman" w:hAnsi="Times New Roman" w:cs="Times New Roman"/>
          <w:sz w:val="28"/>
          <w:szCs w:val="28"/>
          <w:lang w:val="tt-RU"/>
        </w:rPr>
        <w:t>карары нигезендә, су объектларын пычранудан саклау максатларында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9F62EB">
        <w:rPr>
          <w:rFonts w:ascii="Times New Roman" w:hAnsi="Times New Roman" w:cs="Times New Roman"/>
          <w:sz w:val="28"/>
          <w:szCs w:val="28"/>
          <w:lang w:val="tt-RU"/>
        </w:rPr>
        <w:t xml:space="preserve"> Түбән Кама шәһәре башкарма комитеты карар бирә:</w:t>
      </w:r>
    </w:p>
    <w:p w:rsidR="009F62EB" w:rsidRPr="009F62EB" w:rsidRDefault="009F62EB" w:rsidP="009F62EB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 «Түбән Кама нефтехим» Г</w:t>
      </w:r>
      <w:r w:rsidRPr="009F62EB">
        <w:rPr>
          <w:sz w:val="28"/>
          <w:szCs w:val="28"/>
          <w:lang w:val="tt-RU"/>
        </w:rPr>
        <w:t xml:space="preserve">АҖнең биологик чистарту корылмаларында </w:t>
      </w:r>
      <w:r>
        <w:rPr>
          <w:sz w:val="28"/>
          <w:szCs w:val="28"/>
          <w:lang w:val="tt-RU"/>
        </w:rPr>
        <w:t>алга таба чистарту белән</w:t>
      </w:r>
      <w:r w:rsidRPr="009F62EB">
        <w:rPr>
          <w:lang w:val="tt-RU"/>
        </w:rPr>
        <w:t xml:space="preserve"> </w:t>
      </w:r>
      <w:r w:rsidRPr="009F62EB">
        <w:rPr>
          <w:sz w:val="28"/>
          <w:szCs w:val="28"/>
          <w:lang w:val="tt-RU"/>
        </w:rPr>
        <w:t>үзәкләштерелгән субүлгеч системасына абонентлар тарафыннан агызыла торган юынтык сулар</w:t>
      </w:r>
      <w:r>
        <w:rPr>
          <w:sz w:val="28"/>
          <w:szCs w:val="28"/>
          <w:lang w:val="tt-RU"/>
        </w:rPr>
        <w:t>да</w:t>
      </w:r>
      <w:r w:rsidRPr="009F62EB">
        <w:rPr>
          <w:sz w:val="28"/>
          <w:szCs w:val="28"/>
          <w:lang w:val="tt-RU"/>
        </w:rPr>
        <w:t xml:space="preserve"> пычраткыч матдәләр концентрациясенең</w:t>
      </w:r>
      <w:r w:rsidR="000F2F95" w:rsidRPr="000F2F95">
        <w:rPr>
          <w:lang w:val="tt-RU"/>
        </w:rPr>
        <w:t xml:space="preserve"> </w:t>
      </w:r>
      <w:r w:rsidR="000F2F95" w:rsidRPr="000F2F95">
        <w:rPr>
          <w:sz w:val="28"/>
          <w:lang w:val="tt-RU"/>
        </w:rPr>
        <w:t>һәм юынтык сулар</w:t>
      </w:r>
      <w:r w:rsidR="000F2F95">
        <w:rPr>
          <w:lang w:val="tt-RU"/>
        </w:rPr>
        <w:t xml:space="preserve"> </w:t>
      </w:r>
      <w:r w:rsidR="000F2F95" w:rsidRPr="000F2F95">
        <w:rPr>
          <w:sz w:val="28"/>
          <w:szCs w:val="28"/>
          <w:lang w:val="tt-RU"/>
        </w:rPr>
        <w:t xml:space="preserve">составының </w:t>
      </w:r>
      <w:r w:rsidR="000F2F95">
        <w:rPr>
          <w:sz w:val="28"/>
          <w:szCs w:val="28"/>
          <w:lang w:val="tt-RU"/>
        </w:rPr>
        <w:t xml:space="preserve">гомуми үзенчәлекләре </w:t>
      </w:r>
      <w:r w:rsidRPr="009F62EB">
        <w:rPr>
          <w:sz w:val="28"/>
          <w:szCs w:val="28"/>
          <w:lang w:val="tt-RU"/>
        </w:rPr>
        <w:t>норматив күрсәткечләрен кушымта нигезендә билгеләргә.</w:t>
      </w:r>
    </w:p>
    <w:p w:rsidR="009F62EB" w:rsidRPr="009F62EB" w:rsidRDefault="00341BE6" w:rsidP="009F62EB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2. </w:t>
      </w:r>
      <w:r w:rsidR="000F2F95">
        <w:rPr>
          <w:sz w:val="28"/>
          <w:szCs w:val="28"/>
          <w:lang w:val="tt-RU"/>
        </w:rPr>
        <w:t>Түбән Кама шәһәре б</w:t>
      </w:r>
      <w:r w:rsidR="000F2F95" w:rsidRPr="000F2F95">
        <w:rPr>
          <w:sz w:val="28"/>
          <w:szCs w:val="28"/>
          <w:lang w:val="tt-RU"/>
        </w:rPr>
        <w:t xml:space="preserve">ашкарма комитетының </w:t>
      </w:r>
      <w:r w:rsidR="000F2F95">
        <w:rPr>
          <w:sz w:val="28"/>
          <w:szCs w:val="28"/>
          <w:lang w:val="tt-RU"/>
        </w:rPr>
        <w:t>«Б</w:t>
      </w:r>
      <w:r w:rsidR="009F62EB" w:rsidRPr="009F62EB">
        <w:rPr>
          <w:sz w:val="28"/>
          <w:szCs w:val="28"/>
          <w:lang w:val="tt-RU"/>
        </w:rPr>
        <w:t xml:space="preserve">иологик чистарту корылмаларында </w:t>
      </w:r>
      <w:r w:rsidR="000F2F95">
        <w:rPr>
          <w:sz w:val="28"/>
          <w:szCs w:val="28"/>
          <w:lang w:val="tt-RU"/>
        </w:rPr>
        <w:t>алга таба чистарту белән үзәкләштерелгән субүлгеч системасына бүлеп чыгарыла</w:t>
      </w:r>
      <w:r w:rsidR="009F62EB" w:rsidRPr="009F62EB">
        <w:rPr>
          <w:sz w:val="28"/>
          <w:szCs w:val="28"/>
          <w:lang w:val="tt-RU"/>
        </w:rPr>
        <w:t xml:space="preserve"> торган юынтык суларны агызу нормативлары турында»</w:t>
      </w:r>
      <w:r w:rsidR="000F2F95">
        <w:rPr>
          <w:sz w:val="28"/>
          <w:szCs w:val="28"/>
          <w:lang w:val="tt-RU"/>
        </w:rPr>
        <w:t xml:space="preserve"> </w:t>
      </w:r>
      <w:r w:rsidR="009F62EB" w:rsidRPr="009F62EB">
        <w:rPr>
          <w:sz w:val="28"/>
          <w:szCs w:val="28"/>
          <w:lang w:val="tt-RU"/>
        </w:rPr>
        <w:t>2020</w:t>
      </w:r>
      <w:r w:rsidR="000F2F95">
        <w:rPr>
          <w:sz w:val="28"/>
          <w:szCs w:val="28"/>
          <w:lang w:val="tt-RU"/>
        </w:rPr>
        <w:t xml:space="preserve"> елның 30 декабрендәге</w:t>
      </w:r>
      <w:r w:rsidR="009F62EB" w:rsidRPr="009F62EB">
        <w:rPr>
          <w:sz w:val="28"/>
          <w:szCs w:val="28"/>
          <w:lang w:val="tt-RU"/>
        </w:rPr>
        <w:t xml:space="preserve"> 320 </w:t>
      </w:r>
      <w:r w:rsidR="000F2F95">
        <w:rPr>
          <w:sz w:val="28"/>
          <w:szCs w:val="28"/>
          <w:lang w:val="tt-RU"/>
        </w:rPr>
        <w:t xml:space="preserve">номерлы </w:t>
      </w:r>
      <w:r w:rsidR="009F62EB" w:rsidRPr="009F62EB">
        <w:rPr>
          <w:sz w:val="28"/>
          <w:szCs w:val="28"/>
          <w:lang w:val="tt-RU"/>
        </w:rPr>
        <w:t>карары үз көчен югалткан дип танырга.</w:t>
      </w:r>
    </w:p>
    <w:p w:rsidR="009F62EB" w:rsidRPr="009F62EB" w:rsidRDefault="009F62EB" w:rsidP="009F62EB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 w:rsidRPr="009F62EB">
        <w:rPr>
          <w:sz w:val="28"/>
          <w:szCs w:val="28"/>
          <w:lang w:val="tt-RU"/>
        </w:rPr>
        <w:t>3. Түбән Кама муниципаль районы Советының җәмәгатьчелек һәм ММЧ белән элемтә бүлеге</w:t>
      </w:r>
      <w:r w:rsidR="000F2F95">
        <w:rPr>
          <w:sz w:val="28"/>
          <w:szCs w:val="28"/>
          <w:lang w:val="tt-RU"/>
        </w:rPr>
        <w:t>нә</w:t>
      </w:r>
      <w:r w:rsidRPr="009F62EB">
        <w:rPr>
          <w:sz w:val="28"/>
          <w:szCs w:val="28"/>
          <w:lang w:val="tt-RU"/>
        </w:rPr>
        <w:t xml:space="preserve"> әлеге карарны Түбән Кама муниципаль районының рәсми сайтында һәм </w:t>
      </w:r>
      <w:r w:rsidR="000F2F95">
        <w:rPr>
          <w:sz w:val="28"/>
          <w:szCs w:val="28"/>
          <w:lang w:val="tt-RU"/>
        </w:rPr>
        <w:t xml:space="preserve">басма </w:t>
      </w:r>
      <w:r w:rsidRPr="009F62EB">
        <w:rPr>
          <w:sz w:val="28"/>
          <w:szCs w:val="28"/>
          <w:lang w:val="tt-RU"/>
        </w:rPr>
        <w:t>массакүләм мәгълүм</w:t>
      </w:r>
      <w:r w:rsidR="000F2F95">
        <w:rPr>
          <w:sz w:val="28"/>
          <w:szCs w:val="28"/>
          <w:lang w:val="tt-RU"/>
        </w:rPr>
        <w:t>ат чараларында урнаштырырга</w:t>
      </w:r>
      <w:r w:rsidRPr="009F62EB">
        <w:rPr>
          <w:sz w:val="28"/>
          <w:szCs w:val="28"/>
          <w:lang w:val="tt-RU"/>
        </w:rPr>
        <w:t>.</w:t>
      </w:r>
    </w:p>
    <w:p w:rsidR="009F62EB" w:rsidRPr="003E51FB" w:rsidRDefault="009F62EB" w:rsidP="009F62EB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 w:rsidRPr="009F62EB">
        <w:rPr>
          <w:sz w:val="28"/>
          <w:szCs w:val="28"/>
          <w:lang w:val="tt-RU"/>
        </w:rPr>
        <w:t>4. Әлеге ка</w:t>
      </w:r>
      <w:r w:rsidR="000F2F95">
        <w:rPr>
          <w:sz w:val="28"/>
          <w:szCs w:val="28"/>
          <w:lang w:val="tt-RU"/>
        </w:rPr>
        <w:t>рарның үтәлешен контрольдә тотуны үз өстемә алам</w:t>
      </w:r>
      <w:r w:rsidRPr="009F62EB">
        <w:rPr>
          <w:sz w:val="28"/>
          <w:szCs w:val="28"/>
          <w:lang w:val="tt-RU"/>
        </w:rPr>
        <w:t>.</w:t>
      </w:r>
    </w:p>
    <w:p w:rsidR="0023690E" w:rsidRPr="003E51FB" w:rsidRDefault="0023690E" w:rsidP="003E51FB">
      <w:pPr>
        <w:pStyle w:val="a4"/>
        <w:tabs>
          <w:tab w:val="left" w:pos="709"/>
          <w:tab w:val="left" w:pos="851"/>
        </w:tabs>
        <w:ind w:left="0" w:firstLine="360"/>
        <w:jc w:val="both"/>
        <w:rPr>
          <w:color w:val="0070C0"/>
          <w:sz w:val="28"/>
          <w:szCs w:val="28"/>
          <w:lang w:val="tt-RU"/>
        </w:rPr>
      </w:pPr>
    </w:p>
    <w:p w:rsidR="00BA05E5" w:rsidRPr="003E51FB" w:rsidRDefault="00BA05E5" w:rsidP="003E51FB">
      <w:pPr>
        <w:jc w:val="both"/>
        <w:rPr>
          <w:sz w:val="28"/>
          <w:szCs w:val="28"/>
          <w:highlight w:val="yellow"/>
          <w:lang w:val="tt-RU"/>
        </w:rPr>
      </w:pPr>
    </w:p>
    <w:p w:rsidR="003E51FB" w:rsidRPr="000F2F95" w:rsidRDefault="000F2F95" w:rsidP="003E51FB">
      <w:pPr>
        <w:shd w:val="clear" w:color="auto" w:fill="FFFFFF"/>
        <w:ind w:left="7" w:right="14" w:hanging="7"/>
        <w:jc w:val="both"/>
        <w:rPr>
          <w:bCs/>
          <w:spacing w:val="-4"/>
          <w:sz w:val="28"/>
          <w:szCs w:val="28"/>
          <w:lang w:val="tt-RU"/>
        </w:rPr>
      </w:pPr>
      <w:r w:rsidRPr="000F2F95">
        <w:rPr>
          <w:bCs/>
          <w:spacing w:val="-4"/>
          <w:sz w:val="28"/>
          <w:szCs w:val="28"/>
          <w:lang w:val="tt-RU"/>
        </w:rPr>
        <w:t>Җитәкче вазыйфаларын башкаручы</w:t>
      </w:r>
      <w:r w:rsidR="003E51FB" w:rsidRPr="000F2F95">
        <w:rPr>
          <w:bCs/>
          <w:spacing w:val="-4"/>
          <w:sz w:val="28"/>
          <w:szCs w:val="28"/>
          <w:lang w:val="tt-RU"/>
        </w:rPr>
        <w:t>,</w:t>
      </w:r>
    </w:p>
    <w:p w:rsidR="00724CF2" w:rsidRPr="000F2F95" w:rsidRDefault="000F2F95" w:rsidP="000F2F95">
      <w:pPr>
        <w:shd w:val="clear" w:color="auto" w:fill="FFFFFF"/>
        <w:ind w:left="7" w:right="14" w:hanging="7"/>
        <w:jc w:val="both"/>
        <w:rPr>
          <w:sz w:val="27"/>
          <w:szCs w:val="28"/>
          <w:lang w:val="tt-RU"/>
        </w:rPr>
      </w:pPr>
      <w:r w:rsidRPr="000F2F95">
        <w:rPr>
          <w:bCs/>
          <w:spacing w:val="-4"/>
          <w:sz w:val="28"/>
          <w:szCs w:val="28"/>
          <w:lang w:val="tt-RU"/>
        </w:rPr>
        <w:t>Җитәкче урынбасары</w:t>
      </w:r>
      <w:r w:rsidR="003E51FB" w:rsidRPr="000F2F95">
        <w:rPr>
          <w:bCs/>
          <w:spacing w:val="-4"/>
          <w:sz w:val="28"/>
          <w:szCs w:val="28"/>
          <w:lang w:val="tt-RU"/>
        </w:rPr>
        <w:t xml:space="preserve"> </w:t>
      </w:r>
      <w:r w:rsidR="003E51FB" w:rsidRPr="000F2F95">
        <w:rPr>
          <w:bCs/>
          <w:spacing w:val="-4"/>
          <w:sz w:val="28"/>
          <w:szCs w:val="28"/>
          <w:lang w:val="tt-RU"/>
        </w:rPr>
        <w:tab/>
      </w:r>
      <w:r w:rsidR="003E51FB" w:rsidRPr="000F2F95">
        <w:rPr>
          <w:bCs/>
          <w:spacing w:val="-4"/>
          <w:sz w:val="28"/>
          <w:szCs w:val="28"/>
          <w:lang w:val="tt-RU"/>
        </w:rPr>
        <w:tab/>
      </w:r>
      <w:r w:rsidR="003E51FB" w:rsidRPr="000F2F95">
        <w:rPr>
          <w:bCs/>
          <w:spacing w:val="-4"/>
          <w:sz w:val="28"/>
          <w:szCs w:val="28"/>
          <w:lang w:val="tt-RU"/>
        </w:rPr>
        <w:tab/>
      </w:r>
      <w:r w:rsidR="003E51FB" w:rsidRPr="000F2F95">
        <w:rPr>
          <w:bCs/>
          <w:spacing w:val="-4"/>
          <w:sz w:val="28"/>
          <w:szCs w:val="28"/>
          <w:lang w:val="tt-RU"/>
        </w:rPr>
        <w:tab/>
      </w:r>
      <w:r w:rsidR="003E51FB" w:rsidRPr="000F2F95">
        <w:rPr>
          <w:bCs/>
          <w:spacing w:val="-4"/>
          <w:sz w:val="28"/>
          <w:szCs w:val="28"/>
          <w:lang w:val="tt-RU"/>
        </w:rPr>
        <w:tab/>
      </w:r>
      <w:r w:rsidR="003E51FB" w:rsidRPr="000F2F95">
        <w:rPr>
          <w:bCs/>
          <w:spacing w:val="-4"/>
          <w:sz w:val="28"/>
          <w:szCs w:val="28"/>
          <w:lang w:val="tt-RU"/>
        </w:rPr>
        <w:tab/>
      </w:r>
      <w:r w:rsidR="003E51FB" w:rsidRPr="000F2F95">
        <w:rPr>
          <w:bCs/>
          <w:spacing w:val="-4"/>
          <w:sz w:val="28"/>
          <w:szCs w:val="28"/>
          <w:lang w:val="tt-RU"/>
        </w:rPr>
        <w:tab/>
      </w:r>
      <w:r w:rsidR="003E51FB" w:rsidRPr="000F2F95">
        <w:rPr>
          <w:bCs/>
          <w:spacing w:val="-4"/>
          <w:sz w:val="28"/>
          <w:szCs w:val="28"/>
          <w:lang w:val="tt-RU"/>
        </w:rPr>
        <w:tab/>
        <w:t xml:space="preserve">  </w:t>
      </w:r>
      <w:r w:rsidR="00EB1024">
        <w:rPr>
          <w:bCs/>
          <w:spacing w:val="-4"/>
          <w:sz w:val="28"/>
          <w:szCs w:val="28"/>
          <w:lang w:val="tt-RU"/>
        </w:rPr>
        <w:t xml:space="preserve"> </w:t>
      </w:r>
      <w:r w:rsidR="00341BE6">
        <w:rPr>
          <w:bCs/>
          <w:spacing w:val="-4"/>
          <w:sz w:val="28"/>
          <w:szCs w:val="28"/>
          <w:lang w:val="tt-RU"/>
        </w:rPr>
        <w:t xml:space="preserve"> </w:t>
      </w:r>
      <w:r w:rsidR="003E51FB" w:rsidRPr="000F2F95">
        <w:rPr>
          <w:bCs/>
          <w:spacing w:val="-4"/>
          <w:sz w:val="28"/>
          <w:szCs w:val="28"/>
          <w:lang w:val="tt-RU"/>
        </w:rPr>
        <w:t xml:space="preserve"> А.А. Ярмиев</w:t>
      </w:r>
    </w:p>
    <w:p w:rsidR="003E51FB" w:rsidRDefault="003E51FB" w:rsidP="003E51FB">
      <w:pPr>
        <w:ind w:firstLine="5670"/>
        <w:rPr>
          <w:sz w:val="28"/>
          <w:szCs w:val="28"/>
          <w:lang w:val="tt-RU"/>
        </w:rPr>
        <w:sectPr w:rsidR="003E51FB" w:rsidSect="00EB102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F2F95" w:rsidRDefault="000F2F95" w:rsidP="003E51FB">
      <w:pPr>
        <w:ind w:left="467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Татарстан Республикасы </w:t>
      </w:r>
    </w:p>
    <w:p w:rsidR="000F2F95" w:rsidRDefault="000F2F95" w:rsidP="003E51FB">
      <w:pPr>
        <w:ind w:left="467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шәһәре</w:t>
      </w:r>
    </w:p>
    <w:p w:rsidR="000F2F95" w:rsidRDefault="000F2F95" w:rsidP="003E51FB">
      <w:pPr>
        <w:ind w:left="467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башкарма комитетының</w:t>
      </w:r>
    </w:p>
    <w:p w:rsidR="000F2F95" w:rsidRDefault="000F2F95" w:rsidP="003E51FB">
      <w:pPr>
        <w:ind w:left="467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2022 елның </w:t>
      </w:r>
      <w:r w:rsidR="00EB1024">
        <w:rPr>
          <w:sz w:val="28"/>
          <w:szCs w:val="28"/>
          <w:lang w:val="tt-RU"/>
        </w:rPr>
        <w:t xml:space="preserve">9 нчы сентябрь </w:t>
      </w:r>
    </w:p>
    <w:p w:rsidR="000F2F95" w:rsidRDefault="00EB1024" w:rsidP="003E51FB">
      <w:pPr>
        <w:ind w:left="467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224 нче </w:t>
      </w:r>
      <w:bookmarkStart w:id="0" w:name="_GoBack"/>
      <w:bookmarkEnd w:id="0"/>
      <w:r w:rsidR="000F2F95">
        <w:rPr>
          <w:sz w:val="28"/>
          <w:szCs w:val="28"/>
          <w:lang w:val="tt-RU"/>
        </w:rPr>
        <w:t>номерлы карарына</w:t>
      </w:r>
    </w:p>
    <w:p w:rsidR="000F2F95" w:rsidRPr="003E51FB" w:rsidRDefault="000F2F95" w:rsidP="003E51FB">
      <w:pPr>
        <w:ind w:left="467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кушымта</w:t>
      </w:r>
    </w:p>
    <w:p w:rsidR="0092391E" w:rsidRPr="003E51FB" w:rsidRDefault="0092391E" w:rsidP="003E51FB">
      <w:pPr>
        <w:rPr>
          <w:sz w:val="28"/>
          <w:szCs w:val="28"/>
          <w:lang w:val="tt-RU"/>
        </w:rPr>
      </w:pPr>
    </w:p>
    <w:p w:rsidR="0092391E" w:rsidRDefault="00A3586A" w:rsidP="003E51FB">
      <w:pPr>
        <w:jc w:val="center"/>
        <w:rPr>
          <w:sz w:val="28"/>
          <w:szCs w:val="28"/>
          <w:lang w:val="tt-RU"/>
        </w:rPr>
      </w:pPr>
      <w:r w:rsidRPr="00341BE6">
        <w:rPr>
          <w:sz w:val="28"/>
          <w:szCs w:val="28"/>
          <w:lang w:val="tt-RU"/>
        </w:rPr>
        <w:t>Су объектларын пычранудан саклау максатларында урнаштырылган</w:t>
      </w:r>
      <w:r w:rsidR="004F579E" w:rsidRPr="003E51FB">
        <w:rPr>
          <w:sz w:val="28"/>
          <w:szCs w:val="28"/>
          <w:lang w:val="tt-RU"/>
        </w:rPr>
        <w:t>*</w:t>
      </w:r>
    </w:p>
    <w:p w:rsidR="00A3586A" w:rsidRPr="00A3586A" w:rsidRDefault="00A3586A" w:rsidP="00A3586A">
      <w:pPr>
        <w:jc w:val="center"/>
        <w:rPr>
          <w:sz w:val="28"/>
          <w:szCs w:val="28"/>
          <w:lang w:val="tt-RU"/>
        </w:rPr>
      </w:pPr>
      <w:r w:rsidRPr="00A3586A">
        <w:rPr>
          <w:sz w:val="28"/>
          <w:szCs w:val="28"/>
          <w:lang w:val="tt-RU"/>
        </w:rPr>
        <w:t>«Түбән Кама нефтехим» ГАҖнең биологик чистарту корылмаларында алга таба чистарту белән үзәкләштерелгән субүлгеч системасына абонентлар тарафыннан агызыла торган юынтык суларда пычраткыч матдәләр концентрациясенең һәм юынтык сулар составының гомуми үзенч</w:t>
      </w:r>
      <w:r>
        <w:rPr>
          <w:sz w:val="28"/>
          <w:szCs w:val="28"/>
          <w:lang w:val="tt-RU"/>
        </w:rPr>
        <w:t>әлекләре норматив күрсәткечләре</w:t>
      </w:r>
    </w:p>
    <w:p w:rsidR="0092391E" w:rsidRPr="003E51FB" w:rsidRDefault="0092391E" w:rsidP="003E51FB">
      <w:pPr>
        <w:jc w:val="center"/>
        <w:rPr>
          <w:sz w:val="28"/>
          <w:szCs w:val="28"/>
          <w:lang w:val="tt-RU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502"/>
        <w:gridCol w:w="1428"/>
        <w:gridCol w:w="4540"/>
      </w:tblGrid>
      <w:tr w:rsidR="00FB7FAB" w:rsidRPr="003E51FB" w:rsidTr="003E51FB">
        <w:tc>
          <w:tcPr>
            <w:tcW w:w="594" w:type="dxa"/>
            <w:shd w:val="clear" w:color="auto" w:fill="auto"/>
            <w:vAlign w:val="center"/>
          </w:tcPr>
          <w:p w:rsidR="0092391E" w:rsidRPr="003E51FB" w:rsidRDefault="00A3586A" w:rsidP="00A3586A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Т\с</w:t>
            </w:r>
          </w:p>
        </w:tc>
        <w:tc>
          <w:tcPr>
            <w:tcW w:w="3659" w:type="dxa"/>
            <w:shd w:val="clear" w:color="auto" w:fill="auto"/>
            <w:vAlign w:val="center"/>
          </w:tcPr>
          <w:p w:rsidR="0092391E" w:rsidRPr="003E51FB" w:rsidRDefault="00A3586A" w:rsidP="003E51FB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Су сыйфаты күрсәткечләре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92391E" w:rsidRPr="003E51FB" w:rsidRDefault="00A3586A" w:rsidP="003E51FB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Үлчәү берәмлеге</w:t>
            </w:r>
          </w:p>
        </w:tc>
        <w:tc>
          <w:tcPr>
            <w:tcW w:w="4815" w:type="dxa"/>
            <w:vAlign w:val="center"/>
          </w:tcPr>
          <w:p w:rsidR="0092391E" w:rsidRDefault="00A3586A" w:rsidP="003E51FB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</w:t>
            </w:r>
            <w:r w:rsidRPr="00A3586A">
              <w:rPr>
                <w:sz w:val="28"/>
                <w:szCs w:val="28"/>
                <w:lang w:val="tt-RU"/>
              </w:rPr>
              <w:t>үрсәткеч</w:t>
            </w:r>
            <w:r>
              <w:rPr>
                <w:sz w:val="28"/>
                <w:szCs w:val="28"/>
                <w:lang w:val="tt-RU"/>
              </w:rPr>
              <w:t>нең максималь рөхсәт ителгән кыйммәте һәм (яки)</w:t>
            </w:r>
          </w:p>
          <w:p w:rsidR="00A3586A" w:rsidRPr="003E51FB" w:rsidRDefault="00A3586A" w:rsidP="003E51FB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юынтык суларның табигый пробасында концентрациясе</w:t>
            </w:r>
          </w:p>
        </w:tc>
      </w:tr>
      <w:tr w:rsidR="001E0667" w:rsidRPr="003E51FB" w:rsidTr="003E51FB">
        <w:tc>
          <w:tcPr>
            <w:tcW w:w="594" w:type="dxa"/>
            <w:shd w:val="clear" w:color="auto" w:fill="auto"/>
          </w:tcPr>
          <w:p w:rsidR="001E0667" w:rsidRPr="003E51FB" w:rsidRDefault="001E0667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1E0667" w:rsidRPr="003E51FB" w:rsidRDefault="001E0667" w:rsidP="003E51FB">
            <w:pPr>
              <w:jc w:val="both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ХПК</w:t>
            </w:r>
          </w:p>
        </w:tc>
        <w:tc>
          <w:tcPr>
            <w:tcW w:w="996" w:type="dxa"/>
            <w:shd w:val="clear" w:color="auto" w:fill="auto"/>
          </w:tcPr>
          <w:p w:rsidR="001E0667" w:rsidRPr="003E51FB" w:rsidRDefault="001E0667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1E0667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482</w:t>
            </w:r>
            <w:r w:rsidR="001E0667" w:rsidRPr="003E51FB">
              <w:rPr>
                <w:sz w:val="28"/>
                <w:szCs w:val="28"/>
                <w:lang w:val="tt-RU"/>
              </w:rPr>
              <w:t>,0</w:t>
            </w:r>
            <w:r w:rsidRPr="003E51FB">
              <w:rPr>
                <w:sz w:val="28"/>
                <w:szCs w:val="28"/>
                <w:lang w:val="tt-RU"/>
              </w:rPr>
              <w:t>00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Нитрит-ион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0,116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  <w:highlight w:val="yellow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 xml:space="preserve">Нефтепродукты 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vertAlign w:val="superscript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10,000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</w:rPr>
            </w:pPr>
            <w:r w:rsidRPr="003E51FB">
              <w:rPr>
                <w:sz w:val="28"/>
                <w:szCs w:val="28"/>
              </w:rPr>
              <w:t>Хром +6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</w:rPr>
            </w:pPr>
            <w:r w:rsidRPr="003E51FB">
              <w:rPr>
                <w:sz w:val="28"/>
                <w:szCs w:val="28"/>
              </w:rPr>
              <w:t>0,050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</w:rPr>
            </w:pPr>
            <w:r w:rsidRPr="003E51FB">
              <w:rPr>
                <w:sz w:val="28"/>
                <w:szCs w:val="28"/>
              </w:rPr>
              <w:t>Формальдегид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</w:rPr>
            </w:pPr>
            <w:r w:rsidRPr="003E51FB">
              <w:rPr>
                <w:sz w:val="28"/>
                <w:szCs w:val="28"/>
              </w:rPr>
              <w:t>6,200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</w:rPr>
            </w:pPr>
            <w:r w:rsidRPr="003E51FB">
              <w:rPr>
                <w:sz w:val="28"/>
                <w:szCs w:val="28"/>
              </w:rPr>
              <w:t>Метанол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</w:rPr>
            </w:pPr>
            <w:r w:rsidRPr="003E51FB">
              <w:rPr>
                <w:sz w:val="28"/>
                <w:szCs w:val="28"/>
              </w:rPr>
              <w:t>11,380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</w:rPr>
            </w:pPr>
            <w:r w:rsidRPr="003E51FB">
              <w:rPr>
                <w:sz w:val="28"/>
                <w:szCs w:val="28"/>
              </w:rPr>
              <w:t>Стирол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</w:rPr>
            </w:pPr>
            <w:r w:rsidRPr="003E51FB">
              <w:rPr>
                <w:sz w:val="28"/>
                <w:szCs w:val="28"/>
              </w:rPr>
              <w:t>6,760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</w:rPr>
            </w:pPr>
            <w:r w:rsidRPr="003E51FB">
              <w:rPr>
                <w:sz w:val="28"/>
                <w:szCs w:val="28"/>
              </w:rPr>
              <w:t>Бензол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</w:rPr>
            </w:pPr>
            <w:r w:rsidRPr="003E51FB">
              <w:rPr>
                <w:sz w:val="28"/>
                <w:szCs w:val="28"/>
              </w:rPr>
              <w:t>1,860</w:t>
            </w:r>
          </w:p>
        </w:tc>
      </w:tr>
    </w:tbl>
    <w:p w:rsidR="004F1D5E" w:rsidRPr="003E51FB" w:rsidRDefault="004F1D5E" w:rsidP="003E51FB">
      <w:pPr>
        <w:rPr>
          <w:sz w:val="28"/>
          <w:szCs w:val="28"/>
          <w:lang w:val="tt-RU"/>
        </w:rPr>
      </w:pPr>
    </w:p>
    <w:p w:rsidR="00BE73C5" w:rsidRPr="003E51FB" w:rsidRDefault="00A3586A" w:rsidP="003E51FB">
      <w:pPr>
        <w:ind w:firstLine="70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* Торак сектордан тыш</w:t>
      </w:r>
      <w:r w:rsidR="00BE73C5" w:rsidRPr="003E51FB">
        <w:rPr>
          <w:sz w:val="28"/>
          <w:szCs w:val="28"/>
          <w:lang w:val="tt-RU"/>
        </w:rPr>
        <w:t xml:space="preserve"> </w:t>
      </w:r>
    </w:p>
    <w:sectPr w:rsidR="00BE73C5" w:rsidRPr="003E51FB" w:rsidSect="003E51F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62E"/>
    <w:multiLevelType w:val="hybridMultilevel"/>
    <w:tmpl w:val="7DBE4CC8"/>
    <w:lvl w:ilvl="0" w:tplc="00A65D8C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">
    <w:nsid w:val="11866CC1"/>
    <w:multiLevelType w:val="hybridMultilevel"/>
    <w:tmpl w:val="94C031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0652B"/>
    <w:multiLevelType w:val="hybridMultilevel"/>
    <w:tmpl w:val="1E5874D8"/>
    <w:lvl w:ilvl="0" w:tplc="FA80939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94FE4"/>
    <w:multiLevelType w:val="hybridMultilevel"/>
    <w:tmpl w:val="C06C8AA2"/>
    <w:lvl w:ilvl="0" w:tplc="D81082FC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7110B"/>
    <w:multiLevelType w:val="hybridMultilevel"/>
    <w:tmpl w:val="0F907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42829"/>
    <w:multiLevelType w:val="hybridMultilevel"/>
    <w:tmpl w:val="87E6F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23C3A"/>
    <w:multiLevelType w:val="hybridMultilevel"/>
    <w:tmpl w:val="683C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90"/>
    <w:rsid w:val="00046234"/>
    <w:rsid w:val="000C373F"/>
    <w:rsid w:val="000E1BBC"/>
    <w:rsid w:val="000E2458"/>
    <w:rsid w:val="000F2F95"/>
    <w:rsid w:val="000F6559"/>
    <w:rsid w:val="00130469"/>
    <w:rsid w:val="0017790B"/>
    <w:rsid w:val="001B03CD"/>
    <w:rsid w:val="001E0667"/>
    <w:rsid w:val="001E29BB"/>
    <w:rsid w:val="0023690E"/>
    <w:rsid w:val="0024096D"/>
    <w:rsid w:val="00341BE6"/>
    <w:rsid w:val="003E51FB"/>
    <w:rsid w:val="00417AFB"/>
    <w:rsid w:val="00424E72"/>
    <w:rsid w:val="00470489"/>
    <w:rsid w:val="004F1D5E"/>
    <w:rsid w:val="004F579E"/>
    <w:rsid w:val="00500B68"/>
    <w:rsid w:val="00547190"/>
    <w:rsid w:val="006D7E6D"/>
    <w:rsid w:val="00724CF2"/>
    <w:rsid w:val="00770BAA"/>
    <w:rsid w:val="007D130D"/>
    <w:rsid w:val="007F6D92"/>
    <w:rsid w:val="0081449A"/>
    <w:rsid w:val="00824B33"/>
    <w:rsid w:val="008701AD"/>
    <w:rsid w:val="009011CE"/>
    <w:rsid w:val="0092163F"/>
    <w:rsid w:val="0092391E"/>
    <w:rsid w:val="00936E71"/>
    <w:rsid w:val="00937F20"/>
    <w:rsid w:val="0096445C"/>
    <w:rsid w:val="009C4276"/>
    <w:rsid w:val="009E1157"/>
    <w:rsid w:val="009E6BFB"/>
    <w:rsid w:val="009F0FB7"/>
    <w:rsid w:val="009F59B1"/>
    <w:rsid w:val="009F62EB"/>
    <w:rsid w:val="00A3586A"/>
    <w:rsid w:val="00A8683E"/>
    <w:rsid w:val="00B07F11"/>
    <w:rsid w:val="00B30C2C"/>
    <w:rsid w:val="00BA05E5"/>
    <w:rsid w:val="00BB4A77"/>
    <w:rsid w:val="00BE73C5"/>
    <w:rsid w:val="00C32B66"/>
    <w:rsid w:val="00D431F2"/>
    <w:rsid w:val="00D5177A"/>
    <w:rsid w:val="00DA4035"/>
    <w:rsid w:val="00DA4929"/>
    <w:rsid w:val="00DE4921"/>
    <w:rsid w:val="00E07F67"/>
    <w:rsid w:val="00E37A55"/>
    <w:rsid w:val="00E8130D"/>
    <w:rsid w:val="00E867B8"/>
    <w:rsid w:val="00EA2507"/>
    <w:rsid w:val="00EB1024"/>
    <w:rsid w:val="00EB50AE"/>
    <w:rsid w:val="00ED38FC"/>
    <w:rsid w:val="00EF2006"/>
    <w:rsid w:val="00F17F23"/>
    <w:rsid w:val="00F62A42"/>
    <w:rsid w:val="00F96DBC"/>
    <w:rsid w:val="00FA0BA7"/>
    <w:rsid w:val="00FB7FAB"/>
    <w:rsid w:val="00FD2ABE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ОООС</dc:creator>
  <cp:lastModifiedBy>пр Заместителя Главы НМР</cp:lastModifiedBy>
  <cp:revision>2</cp:revision>
  <cp:lastPrinted>2022-09-08T08:49:00Z</cp:lastPrinted>
  <dcterms:created xsi:type="dcterms:W3CDTF">2022-09-13T10:13:00Z</dcterms:created>
  <dcterms:modified xsi:type="dcterms:W3CDTF">2022-09-13T10:13:00Z</dcterms:modified>
</cp:coreProperties>
</file>