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</w:tblGrid>
      <w:tr w:rsidR="009B3035" w:rsidRPr="00807621" w:rsidTr="009B3035">
        <w:trPr>
          <w:gridBefore w:val="1"/>
          <w:wBefore w:w="108" w:type="dxa"/>
          <w:trHeight w:val="1275"/>
        </w:trPr>
        <w:tc>
          <w:tcPr>
            <w:tcW w:w="4536" w:type="dxa"/>
          </w:tcPr>
          <w:p w:rsidR="009B3035" w:rsidRPr="00551FED" w:rsidRDefault="009B3035" w:rsidP="008A0638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9B3035" w:rsidRPr="00A91D27" w:rsidRDefault="009B3035" w:rsidP="008A06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9B3035" w:rsidRPr="00A91D27" w:rsidRDefault="009B3035" w:rsidP="008A063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9B3035" w:rsidRPr="00825204" w:rsidRDefault="009B3035" w:rsidP="008A063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9B3035" w:rsidRPr="00EA2384" w:rsidRDefault="009B3035" w:rsidP="008A063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B3035" w:rsidRPr="00807621" w:rsidRDefault="009B3035" w:rsidP="008A063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B3035" w:rsidRDefault="009B3035" w:rsidP="008A0638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D7B5963" wp14:editId="2020FBF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B3035" w:rsidRDefault="009B3035" w:rsidP="008A0638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9B3035" w:rsidRPr="00157889" w:rsidRDefault="009B3035" w:rsidP="008A063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9B3035" w:rsidRPr="00157889" w:rsidRDefault="009B3035" w:rsidP="008A063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9B3035" w:rsidRPr="00157889" w:rsidRDefault="009B3035" w:rsidP="008A063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9B3035" w:rsidRPr="00807621" w:rsidRDefault="009B3035" w:rsidP="008A063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B3035" w:rsidRPr="004B2E2D" w:rsidTr="009B3035">
        <w:trPr>
          <w:gridBefore w:val="1"/>
          <w:wBefore w:w="108" w:type="dxa"/>
          <w:trHeight w:val="61"/>
        </w:trPr>
        <w:tc>
          <w:tcPr>
            <w:tcW w:w="4536" w:type="dxa"/>
          </w:tcPr>
          <w:p w:rsidR="009B3035" w:rsidRPr="004B2E2D" w:rsidRDefault="009B3035" w:rsidP="008A063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9B3035" w:rsidRDefault="009B3035" w:rsidP="008A0638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9B3035" w:rsidRPr="004B2E2D" w:rsidRDefault="009B3035" w:rsidP="008A063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B3035" w:rsidRPr="004B2E2D" w:rsidTr="009B3035">
        <w:trPr>
          <w:gridBefore w:val="1"/>
          <w:wBefore w:w="108" w:type="dxa"/>
          <w:trHeight w:val="61"/>
        </w:trPr>
        <w:tc>
          <w:tcPr>
            <w:tcW w:w="9639" w:type="dxa"/>
            <w:gridSpan w:val="4"/>
          </w:tcPr>
          <w:p w:rsidR="009B3035" w:rsidRPr="004B2E2D" w:rsidRDefault="009B3035" w:rsidP="008A0638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B3035" w:rsidRPr="00CA3CD0" w:rsidTr="009B3035">
        <w:trPr>
          <w:gridBefore w:val="1"/>
          <w:wBefore w:w="108" w:type="dxa"/>
          <w:trHeight w:val="1126"/>
        </w:trPr>
        <w:tc>
          <w:tcPr>
            <w:tcW w:w="5246" w:type="dxa"/>
            <w:gridSpan w:val="2"/>
          </w:tcPr>
          <w:p w:rsidR="009B3035" w:rsidRPr="00CA3CD0" w:rsidRDefault="009B3035" w:rsidP="008A0638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EF3C5" wp14:editId="378A998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04BB2" wp14:editId="66D4D75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5D8C2" wp14:editId="0E694E2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9B3035" w:rsidRPr="00CA3CD0" w:rsidRDefault="009B3035" w:rsidP="008A0638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9B3035" w:rsidRPr="00CA3CD0" w:rsidRDefault="009B3035" w:rsidP="008A0638">
            <w:pPr>
              <w:rPr>
                <w:b/>
                <w:sz w:val="20"/>
                <w:szCs w:val="20"/>
                <w:lang w:val="tt-RU"/>
              </w:rPr>
            </w:pPr>
          </w:p>
          <w:p w:rsidR="009B3035" w:rsidRPr="00CA3CD0" w:rsidRDefault="009B3035" w:rsidP="008A0638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778</w:t>
            </w:r>
          </w:p>
          <w:p w:rsidR="009B3035" w:rsidRPr="00CA3CD0" w:rsidRDefault="009B3035" w:rsidP="008A0638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9B3035" w:rsidRPr="00CA3CD0" w:rsidRDefault="009B3035" w:rsidP="008A0638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9B3035" w:rsidRPr="00CA3CD0" w:rsidRDefault="009B3035" w:rsidP="008A0638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9B3035" w:rsidRPr="00CA3CD0" w:rsidRDefault="009B3035" w:rsidP="008A0638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9B3035" w:rsidRPr="00CA3CD0" w:rsidRDefault="009B3035" w:rsidP="008A0638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9B3035" w:rsidRPr="00CA3CD0" w:rsidRDefault="009B3035" w:rsidP="008A0638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15 декабря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9B3035" w:rsidRPr="00CA3CD0" w:rsidRDefault="009B3035" w:rsidP="008A063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9B3035" w:rsidRPr="00CA3CD0" w:rsidRDefault="009B3035" w:rsidP="008A063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5D729E" w:rsidRPr="00DE33AB" w:rsidTr="009B303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97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B3035" w:rsidRDefault="005D729E" w:rsidP="009B3035">
            <w:pPr>
              <w:widowControl w:val="0"/>
              <w:tabs>
                <w:tab w:val="left" w:pos="4253"/>
                <w:tab w:val="left" w:pos="953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Об утверждении программы</w:t>
            </w:r>
            <w:r w:rsidR="009B3035">
              <w:rPr>
                <w:sz w:val="28"/>
                <w:szCs w:val="28"/>
              </w:rPr>
              <w:t xml:space="preserve"> </w:t>
            </w:r>
          </w:p>
          <w:p w:rsidR="009B3035" w:rsidRDefault="005D729E" w:rsidP="009B3035">
            <w:pPr>
              <w:widowControl w:val="0"/>
              <w:tabs>
                <w:tab w:val="left" w:pos="4253"/>
                <w:tab w:val="left" w:pos="953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«Развити</w:t>
            </w:r>
            <w:r w:rsidR="00810D7C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 xml:space="preserve"> системы дошкольного образования </w:t>
            </w:r>
          </w:p>
          <w:p w:rsidR="005D729E" w:rsidRPr="00DE33AB" w:rsidRDefault="005D729E" w:rsidP="009B3035">
            <w:pPr>
              <w:widowControl w:val="0"/>
              <w:tabs>
                <w:tab w:val="left" w:pos="4253"/>
                <w:tab w:val="left" w:pos="953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Нижнекамского муниципального района на 2018-2020 годы»</w:t>
            </w:r>
          </w:p>
        </w:tc>
      </w:tr>
    </w:tbl>
    <w:p w:rsidR="005D729E" w:rsidRPr="00DE33AB" w:rsidRDefault="005D729E" w:rsidP="005D729E">
      <w:pPr>
        <w:jc w:val="both"/>
        <w:rPr>
          <w:sz w:val="28"/>
          <w:szCs w:val="28"/>
        </w:rPr>
      </w:pP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В целях развития системы дошкольного образования, обеспечения                             доступности дошкольного образования в городе Нижнекамске и Нижнекамском                  муниципальном районе, в соответствии с Федеральным законом                                          от 6 октября 2003 года № 131-ФЗ «Об общих принципах организации местного                самоуправления», Федеральным законом от 29 декабря 2012 года № 273-ФЗ                   «Об образовании в Российской Федерации», постановляю: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1. Утвердить  программу  «Развитие  системы  дошкольного  образования               Нижнекамского муниципального района на 2018-2020</w:t>
      </w:r>
      <w:r w:rsidR="00810D7C">
        <w:rPr>
          <w:sz w:val="28"/>
          <w:szCs w:val="28"/>
        </w:rPr>
        <w:t xml:space="preserve"> </w:t>
      </w:r>
      <w:r w:rsidRPr="00DE33AB">
        <w:rPr>
          <w:sz w:val="28"/>
          <w:szCs w:val="28"/>
        </w:rPr>
        <w:t>годы».</w:t>
      </w:r>
    </w:p>
    <w:p w:rsidR="005D729E" w:rsidRPr="00DE33AB" w:rsidRDefault="005D729E" w:rsidP="005D729E">
      <w:pPr>
        <w:jc w:val="both"/>
        <w:rPr>
          <w:sz w:val="28"/>
          <w:szCs w:val="28"/>
        </w:rPr>
      </w:pPr>
      <w:r w:rsidRPr="00DE33AB">
        <w:rPr>
          <w:sz w:val="28"/>
          <w:szCs w:val="28"/>
        </w:rPr>
        <w:tab/>
        <w:t>2. Руководителю МКУ «Департамент по бюджету и финансам» муниц</w:t>
      </w:r>
      <w:r w:rsidRPr="00DE33AB">
        <w:rPr>
          <w:sz w:val="28"/>
          <w:szCs w:val="28"/>
        </w:rPr>
        <w:t>и</w:t>
      </w:r>
      <w:r w:rsidRPr="00DE33AB">
        <w:rPr>
          <w:sz w:val="28"/>
          <w:szCs w:val="28"/>
        </w:rPr>
        <w:t>пального образования «Нижнекамский муниципальный район» (Логинова С.Н.)                       ежегодно при формировании бюджета города и района на очередной год                        предусматривать финансирование мероприятий данной программы.</w:t>
      </w:r>
    </w:p>
    <w:p w:rsidR="005D729E" w:rsidRPr="00DE33AB" w:rsidRDefault="005D729E" w:rsidP="005D729E">
      <w:pPr>
        <w:jc w:val="both"/>
        <w:rPr>
          <w:sz w:val="28"/>
          <w:szCs w:val="28"/>
        </w:rPr>
      </w:pPr>
      <w:r w:rsidRPr="00DE33AB">
        <w:rPr>
          <w:sz w:val="28"/>
          <w:szCs w:val="28"/>
        </w:rPr>
        <w:tab/>
        <w:t xml:space="preserve">3. Данное </w:t>
      </w:r>
      <w:r w:rsidR="009B3035">
        <w:rPr>
          <w:sz w:val="28"/>
          <w:szCs w:val="28"/>
        </w:rPr>
        <w:t xml:space="preserve">  </w:t>
      </w:r>
      <w:r w:rsidRPr="00DE33AB">
        <w:rPr>
          <w:sz w:val="28"/>
          <w:szCs w:val="28"/>
        </w:rPr>
        <w:t xml:space="preserve">постановление </w:t>
      </w:r>
      <w:r w:rsidR="009B3035">
        <w:rPr>
          <w:sz w:val="28"/>
          <w:szCs w:val="28"/>
        </w:rPr>
        <w:t xml:space="preserve">  </w:t>
      </w:r>
      <w:r w:rsidRPr="00DE33AB">
        <w:rPr>
          <w:sz w:val="28"/>
          <w:szCs w:val="28"/>
        </w:rPr>
        <w:t>распространяется</w:t>
      </w:r>
      <w:r w:rsidR="009B3035">
        <w:rPr>
          <w:sz w:val="28"/>
          <w:szCs w:val="28"/>
        </w:rPr>
        <w:t xml:space="preserve">   </w:t>
      </w:r>
      <w:r w:rsidRPr="00DE33AB">
        <w:rPr>
          <w:sz w:val="28"/>
          <w:szCs w:val="28"/>
        </w:rPr>
        <w:t>на</w:t>
      </w:r>
      <w:r w:rsidR="009B3035">
        <w:rPr>
          <w:sz w:val="28"/>
          <w:szCs w:val="28"/>
        </w:rPr>
        <w:t xml:space="preserve">  </w:t>
      </w:r>
      <w:r w:rsidRPr="00DE33AB">
        <w:rPr>
          <w:sz w:val="28"/>
          <w:szCs w:val="28"/>
        </w:rPr>
        <w:t xml:space="preserve"> правоотношения, </w:t>
      </w:r>
      <w:r w:rsidR="009B3035">
        <w:rPr>
          <w:sz w:val="28"/>
          <w:szCs w:val="28"/>
        </w:rPr>
        <w:t xml:space="preserve">                     </w:t>
      </w:r>
      <w:r w:rsidRPr="00DE33AB">
        <w:rPr>
          <w:sz w:val="28"/>
          <w:szCs w:val="28"/>
        </w:rPr>
        <w:t xml:space="preserve">возникшие с 1 января 2018 года. 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4. </w:t>
      </w:r>
      <w:proofErr w:type="gramStart"/>
      <w:r w:rsidRPr="00DE33AB">
        <w:rPr>
          <w:sz w:val="28"/>
          <w:szCs w:val="28"/>
        </w:rPr>
        <w:t xml:space="preserve">Контроль </w:t>
      </w:r>
      <w:r w:rsidR="009B3035">
        <w:rPr>
          <w:sz w:val="28"/>
          <w:szCs w:val="28"/>
        </w:rPr>
        <w:t xml:space="preserve"> </w:t>
      </w:r>
      <w:r w:rsidRPr="00DE33AB">
        <w:rPr>
          <w:sz w:val="28"/>
          <w:szCs w:val="28"/>
        </w:rPr>
        <w:t>за</w:t>
      </w:r>
      <w:proofErr w:type="gramEnd"/>
      <w:r w:rsidR="009B3035">
        <w:rPr>
          <w:sz w:val="28"/>
          <w:szCs w:val="28"/>
        </w:rPr>
        <w:t xml:space="preserve"> </w:t>
      </w:r>
      <w:r w:rsidRPr="00DE33AB">
        <w:rPr>
          <w:sz w:val="28"/>
          <w:szCs w:val="28"/>
        </w:rPr>
        <w:t xml:space="preserve"> исполнением</w:t>
      </w:r>
      <w:r w:rsidR="009B3035">
        <w:rPr>
          <w:sz w:val="28"/>
          <w:szCs w:val="28"/>
        </w:rPr>
        <w:t xml:space="preserve"> </w:t>
      </w:r>
      <w:r w:rsidRPr="00DE33AB">
        <w:rPr>
          <w:sz w:val="28"/>
          <w:szCs w:val="28"/>
        </w:rPr>
        <w:t xml:space="preserve"> настоящего </w:t>
      </w:r>
      <w:r w:rsidR="009B3035">
        <w:rPr>
          <w:sz w:val="28"/>
          <w:szCs w:val="28"/>
        </w:rPr>
        <w:t xml:space="preserve"> </w:t>
      </w:r>
      <w:r w:rsidRPr="00DE33AB">
        <w:rPr>
          <w:sz w:val="28"/>
          <w:szCs w:val="28"/>
        </w:rPr>
        <w:t xml:space="preserve">постановления </w:t>
      </w:r>
      <w:r w:rsidR="009B3035">
        <w:rPr>
          <w:sz w:val="28"/>
          <w:szCs w:val="28"/>
        </w:rPr>
        <w:t xml:space="preserve"> </w:t>
      </w:r>
      <w:r w:rsidRPr="00DE33AB">
        <w:rPr>
          <w:sz w:val="28"/>
          <w:szCs w:val="28"/>
        </w:rPr>
        <w:t xml:space="preserve">возложить </w:t>
      </w:r>
      <w:r w:rsidR="009B3035">
        <w:rPr>
          <w:sz w:val="28"/>
          <w:szCs w:val="28"/>
        </w:rPr>
        <w:t xml:space="preserve">                   </w:t>
      </w:r>
      <w:r w:rsidRPr="00DE33AB">
        <w:rPr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9B3035">
        <w:rPr>
          <w:sz w:val="28"/>
          <w:szCs w:val="28"/>
        </w:rPr>
        <w:t xml:space="preserve">               </w:t>
      </w:r>
      <w:r w:rsidRPr="00DE33AB">
        <w:rPr>
          <w:sz w:val="28"/>
          <w:szCs w:val="28"/>
        </w:rPr>
        <w:t xml:space="preserve">муниципального района Республики Татарстан </w:t>
      </w:r>
      <w:proofErr w:type="spellStart"/>
      <w:r w:rsidRPr="00DE33AB">
        <w:rPr>
          <w:sz w:val="28"/>
          <w:szCs w:val="28"/>
        </w:rPr>
        <w:t>Фаретдинова</w:t>
      </w:r>
      <w:proofErr w:type="spellEnd"/>
      <w:r w:rsidRPr="00DE33AB">
        <w:rPr>
          <w:sz w:val="28"/>
          <w:szCs w:val="28"/>
        </w:rPr>
        <w:t xml:space="preserve"> А.Р.</w:t>
      </w:r>
    </w:p>
    <w:p w:rsidR="005D729E" w:rsidRPr="00DE33AB" w:rsidRDefault="005D729E" w:rsidP="005D729E">
      <w:pPr>
        <w:jc w:val="both"/>
        <w:rPr>
          <w:sz w:val="28"/>
          <w:szCs w:val="28"/>
        </w:rPr>
      </w:pPr>
    </w:p>
    <w:p w:rsidR="005D729E" w:rsidRPr="00DE33AB" w:rsidRDefault="005D729E" w:rsidP="005D729E">
      <w:pPr>
        <w:jc w:val="both"/>
        <w:rPr>
          <w:sz w:val="28"/>
          <w:szCs w:val="28"/>
        </w:rPr>
      </w:pPr>
    </w:p>
    <w:p w:rsidR="005D729E" w:rsidRPr="00DE33AB" w:rsidRDefault="005D729E" w:rsidP="005D729E">
      <w:pPr>
        <w:tabs>
          <w:tab w:val="left" w:pos="-284"/>
          <w:tab w:val="left" w:pos="3544"/>
        </w:tabs>
        <w:jc w:val="right"/>
        <w:rPr>
          <w:sz w:val="28"/>
          <w:szCs w:val="28"/>
        </w:rPr>
      </w:pPr>
      <w:r w:rsidRPr="00DE33AB">
        <w:rPr>
          <w:sz w:val="28"/>
          <w:szCs w:val="28"/>
        </w:rPr>
        <w:t xml:space="preserve">А.Г. </w:t>
      </w:r>
      <w:proofErr w:type="spellStart"/>
      <w:r w:rsidRPr="00DE33AB">
        <w:rPr>
          <w:sz w:val="28"/>
          <w:szCs w:val="28"/>
        </w:rPr>
        <w:t>Сайфутдинов</w:t>
      </w:r>
      <w:proofErr w:type="spellEnd"/>
    </w:p>
    <w:p w:rsidR="005D729E" w:rsidRPr="00DE33AB" w:rsidRDefault="005D729E" w:rsidP="005D729E">
      <w:pPr>
        <w:rPr>
          <w:sz w:val="28"/>
          <w:szCs w:val="28"/>
        </w:rPr>
        <w:sectPr w:rsidR="005D729E" w:rsidRPr="00DE33AB" w:rsidSect="009B3035">
          <w:pgSz w:w="11906" w:h="16838"/>
          <w:pgMar w:top="1134" w:right="1134" w:bottom="1134" w:left="1134" w:header="709" w:footer="709" w:gutter="0"/>
          <w:cols w:space="720"/>
        </w:sectPr>
      </w:pPr>
    </w:p>
    <w:p w:rsidR="005D729E" w:rsidRPr="00DE33AB" w:rsidRDefault="005D729E" w:rsidP="005D729E">
      <w:pPr>
        <w:rPr>
          <w:sz w:val="28"/>
          <w:szCs w:val="28"/>
        </w:rPr>
        <w:sectPr w:rsidR="005D729E" w:rsidRPr="00DE33AB">
          <w:type w:val="continuous"/>
          <w:pgSz w:w="11906" w:h="16838"/>
          <w:pgMar w:top="1134" w:right="850" w:bottom="1134" w:left="851" w:header="708" w:footer="708" w:gutter="0"/>
          <w:cols w:space="720"/>
        </w:sectPr>
      </w:pPr>
    </w:p>
    <w:p w:rsidR="005D729E" w:rsidRPr="00DE33AB" w:rsidRDefault="005D729E" w:rsidP="005D729E">
      <w:pPr>
        <w:ind w:left="9214" w:right="-2"/>
        <w:jc w:val="center"/>
        <w:rPr>
          <w:sz w:val="28"/>
          <w:szCs w:val="28"/>
        </w:rPr>
      </w:pPr>
      <w:r w:rsidRPr="00DE33AB">
        <w:rPr>
          <w:sz w:val="28"/>
          <w:szCs w:val="28"/>
        </w:rPr>
        <w:lastRenderedPageBreak/>
        <w:t>Приложение</w:t>
      </w:r>
    </w:p>
    <w:p w:rsidR="005D729E" w:rsidRPr="00DE33AB" w:rsidRDefault="005D729E" w:rsidP="005D729E">
      <w:pPr>
        <w:ind w:left="9214" w:right="-2"/>
        <w:jc w:val="center"/>
        <w:rPr>
          <w:sz w:val="28"/>
          <w:szCs w:val="28"/>
        </w:rPr>
      </w:pPr>
      <w:r w:rsidRPr="00DE33AB">
        <w:rPr>
          <w:sz w:val="28"/>
          <w:szCs w:val="28"/>
        </w:rPr>
        <w:t>Утверждено</w:t>
      </w:r>
    </w:p>
    <w:p w:rsidR="005D729E" w:rsidRPr="00DE33AB" w:rsidRDefault="005D729E" w:rsidP="005D729E">
      <w:pPr>
        <w:ind w:left="9214" w:right="-2"/>
        <w:rPr>
          <w:sz w:val="28"/>
          <w:szCs w:val="28"/>
        </w:rPr>
      </w:pPr>
      <w:r w:rsidRPr="00DE33AB">
        <w:rPr>
          <w:sz w:val="28"/>
          <w:szCs w:val="28"/>
        </w:rPr>
        <w:t xml:space="preserve">постановлением Исполнительного комитета </w:t>
      </w:r>
    </w:p>
    <w:p w:rsidR="005D729E" w:rsidRPr="00DE33AB" w:rsidRDefault="005D729E" w:rsidP="005D729E">
      <w:pPr>
        <w:ind w:left="9214" w:right="-2"/>
        <w:rPr>
          <w:sz w:val="28"/>
          <w:szCs w:val="28"/>
        </w:rPr>
      </w:pPr>
      <w:r w:rsidRPr="00DE33AB">
        <w:rPr>
          <w:sz w:val="28"/>
          <w:szCs w:val="28"/>
        </w:rPr>
        <w:t xml:space="preserve">Нижнекамского муниципального района </w:t>
      </w:r>
    </w:p>
    <w:p w:rsidR="005D729E" w:rsidRPr="00DE33AB" w:rsidRDefault="005D729E" w:rsidP="005D729E">
      <w:pPr>
        <w:ind w:left="9214" w:right="-2"/>
        <w:rPr>
          <w:sz w:val="28"/>
          <w:szCs w:val="28"/>
        </w:rPr>
      </w:pPr>
      <w:r w:rsidRPr="00DE33AB">
        <w:rPr>
          <w:sz w:val="28"/>
          <w:szCs w:val="28"/>
        </w:rPr>
        <w:t>Республики Татарстан</w:t>
      </w:r>
    </w:p>
    <w:p w:rsidR="005D729E" w:rsidRPr="00DE33AB" w:rsidRDefault="005D729E" w:rsidP="005D729E">
      <w:pPr>
        <w:ind w:left="9214" w:right="-2"/>
        <w:rPr>
          <w:sz w:val="28"/>
          <w:szCs w:val="28"/>
        </w:rPr>
      </w:pPr>
      <w:r w:rsidRPr="00DE33AB">
        <w:rPr>
          <w:sz w:val="28"/>
          <w:szCs w:val="28"/>
        </w:rPr>
        <w:t xml:space="preserve">от </w:t>
      </w:r>
      <w:r w:rsidR="009B3035">
        <w:rPr>
          <w:sz w:val="28"/>
          <w:szCs w:val="28"/>
        </w:rPr>
        <w:t>15.12.</w:t>
      </w:r>
      <w:r w:rsidRPr="00DE33AB">
        <w:rPr>
          <w:sz w:val="28"/>
          <w:szCs w:val="28"/>
        </w:rPr>
        <w:t>2017 №</w:t>
      </w:r>
      <w:r w:rsidR="009B3035">
        <w:rPr>
          <w:sz w:val="28"/>
          <w:szCs w:val="28"/>
        </w:rPr>
        <w:t xml:space="preserve"> 778</w:t>
      </w:r>
    </w:p>
    <w:p w:rsidR="005D729E" w:rsidRPr="00DE33AB" w:rsidRDefault="005D729E" w:rsidP="005D729E">
      <w:pPr>
        <w:ind w:left="8505"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tabs>
          <w:tab w:val="left" w:pos="3105"/>
        </w:tabs>
        <w:ind w:right="-2"/>
        <w:jc w:val="center"/>
        <w:rPr>
          <w:sz w:val="28"/>
          <w:szCs w:val="28"/>
        </w:rPr>
      </w:pPr>
      <w:r w:rsidRPr="00DE33AB">
        <w:rPr>
          <w:sz w:val="28"/>
          <w:szCs w:val="28"/>
        </w:rPr>
        <w:t>ПРОГРАММА</w:t>
      </w:r>
    </w:p>
    <w:p w:rsidR="005D729E" w:rsidRPr="00DE33AB" w:rsidRDefault="005D729E" w:rsidP="005D729E">
      <w:pPr>
        <w:tabs>
          <w:tab w:val="left" w:pos="3105"/>
        </w:tabs>
        <w:ind w:right="-2"/>
        <w:jc w:val="center"/>
        <w:rPr>
          <w:sz w:val="28"/>
          <w:szCs w:val="28"/>
        </w:rPr>
      </w:pPr>
      <w:r w:rsidRPr="00DE33AB">
        <w:rPr>
          <w:sz w:val="28"/>
          <w:szCs w:val="28"/>
        </w:rPr>
        <w:t xml:space="preserve">РАЗВИТИЯ СИСТЕМЫ ДОШКОЛЬНОГО ОБРАЗОВАНИЯ </w:t>
      </w:r>
    </w:p>
    <w:p w:rsidR="005D729E" w:rsidRPr="00DE33AB" w:rsidRDefault="005D729E" w:rsidP="005D729E">
      <w:pPr>
        <w:tabs>
          <w:tab w:val="left" w:pos="3105"/>
        </w:tabs>
        <w:ind w:right="-2"/>
        <w:jc w:val="center"/>
        <w:rPr>
          <w:sz w:val="28"/>
          <w:szCs w:val="28"/>
        </w:rPr>
      </w:pPr>
      <w:r w:rsidRPr="00DE33AB">
        <w:rPr>
          <w:sz w:val="28"/>
          <w:szCs w:val="28"/>
        </w:rPr>
        <w:t>НИЖНЕКАМСКОГО МУНИЦИПАЛЬНОГО РАЙОНА</w:t>
      </w:r>
    </w:p>
    <w:p w:rsidR="005D729E" w:rsidRPr="00DE33AB" w:rsidRDefault="005D729E" w:rsidP="005D729E">
      <w:pPr>
        <w:tabs>
          <w:tab w:val="left" w:pos="3105"/>
        </w:tabs>
        <w:ind w:right="-2"/>
        <w:jc w:val="center"/>
        <w:rPr>
          <w:sz w:val="28"/>
          <w:szCs w:val="28"/>
        </w:rPr>
      </w:pPr>
      <w:r w:rsidRPr="00DE33AB">
        <w:rPr>
          <w:sz w:val="28"/>
          <w:szCs w:val="28"/>
        </w:rPr>
        <w:t xml:space="preserve"> на 2018-2020 годы</w:t>
      </w:r>
    </w:p>
    <w:p w:rsidR="005D729E" w:rsidRPr="00DE33AB" w:rsidRDefault="005D729E" w:rsidP="005D729E">
      <w:pPr>
        <w:ind w:right="-2"/>
        <w:jc w:val="center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rPr>
          <w:sz w:val="28"/>
          <w:szCs w:val="28"/>
        </w:rPr>
      </w:pPr>
    </w:p>
    <w:p w:rsidR="005D729E" w:rsidRPr="00DE33AB" w:rsidRDefault="005D729E" w:rsidP="005D729E">
      <w:pPr>
        <w:ind w:right="-2"/>
        <w:jc w:val="center"/>
        <w:rPr>
          <w:sz w:val="28"/>
          <w:szCs w:val="28"/>
        </w:rPr>
      </w:pPr>
    </w:p>
    <w:p w:rsidR="005D729E" w:rsidRPr="00DE33AB" w:rsidRDefault="005D729E" w:rsidP="005D729E">
      <w:pPr>
        <w:tabs>
          <w:tab w:val="left" w:pos="3150"/>
        </w:tabs>
        <w:ind w:right="-2"/>
        <w:jc w:val="center"/>
        <w:rPr>
          <w:sz w:val="28"/>
          <w:szCs w:val="28"/>
        </w:rPr>
      </w:pPr>
    </w:p>
    <w:p w:rsidR="005D729E" w:rsidRPr="00DE33AB" w:rsidRDefault="005D729E" w:rsidP="005D729E">
      <w:pPr>
        <w:tabs>
          <w:tab w:val="left" w:pos="3150"/>
        </w:tabs>
        <w:ind w:right="-2"/>
        <w:jc w:val="center"/>
        <w:rPr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  <w:r w:rsidRPr="00DE33AB">
        <w:rPr>
          <w:spacing w:val="-5"/>
          <w:sz w:val="28"/>
          <w:szCs w:val="28"/>
        </w:rPr>
        <w:lastRenderedPageBreak/>
        <w:t>Содержание</w:t>
      </w: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00"/>
        <w:gridCol w:w="786"/>
      </w:tblGrid>
      <w:tr w:rsidR="005D729E" w:rsidRPr="00DE33AB" w:rsidTr="005D729E">
        <w:tc>
          <w:tcPr>
            <w:tcW w:w="14000" w:type="dxa"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1. Паспорт Программы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pacing w:val="-5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3</w:t>
            </w:r>
          </w:p>
        </w:tc>
      </w:tr>
      <w:tr w:rsidR="005D729E" w:rsidRPr="00DE33AB" w:rsidTr="005D729E">
        <w:tc>
          <w:tcPr>
            <w:tcW w:w="14000" w:type="dxa"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2. Общие положения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pacing w:val="-5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5</w:t>
            </w:r>
          </w:p>
        </w:tc>
      </w:tr>
      <w:tr w:rsidR="005D729E" w:rsidRPr="00DE33AB" w:rsidTr="005D729E">
        <w:tc>
          <w:tcPr>
            <w:tcW w:w="14000" w:type="dxa"/>
          </w:tcPr>
          <w:p w:rsidR="005D729E" w:rsidRPr="00DE33AB" w:rsidRDefault="005D729E" w:rsidP="005D729E">
            <w:pPr>
              <w:autoSpaceDE w:val="0"/>
              <w:autoSpaceDN w:val="0"/>
              <w:adjustRightIn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3.</w:t>
            </w:r>
            <w:r w:rsidRPr="00DE33AB">
              <w:rPr>
                <w:sz w:val="28"/>
                <w:szCs w:val="28"/>
              </w:rPr>
              <w:t xml:space="preserve"> Характеристика проблем, на решение которых направлена Программа.</w:t>
            </w:r>
          </w:p>
          <w:p w:rsidR="005D729E" w:rsidRPr="00DE33AB" w:rsidRDefault="005D729E" w:rsidP="005D729E">
            <w:pPr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    Оценка сложившейся ситуации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pacing w:val="-5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5</w:t>
            </w:r>
          </w:p>
        </w:tc>
      </w:tr>
      <w:tr w:rsidR="005D729E" w:rsidRPr="00DE33AB" w:rsidTr="005D729E">
        <w:tc>
          <w:tcPr>
            <w:tcW w:w="14000" w:type="dxa"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4.</w:t>
            </w:r>
            <w:r w:rsidRPr="00DE33AB">
              <w:rPr>
                <w:sz w:val="28"/>
                <w:szCs w:val="28"/>
              </w:rPr>
              <w:t xml:space="preserve"> Содержание проблемы и обоснование необходимости ее решения программными методами</w:t>
            </w:r>
          </w:p>
          <w:p w:rsidR="005D729E" w:rsidRPr="00DE33AB" w:rsidRDefault="005D729E" w:rsidP="005D729E">
            <w:pPr>
              <w:ind w:right="-2"/>
              <w:rPr>
                <w:rFonts w:eastAsia="Calibri"/>
                <w:spacing w:val="-5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11</w:t>
            </w:r>
          </w:p>
        </w:tc>
      </w:tr>
      <w:tr w:rsidR="005D729E" w:rsidRPr="00DE33AB" w:rsidTr="005D729E">
        <w:tc>
          <w:tcPr>
            <w:tcW w:w="14000" w:type="dxa"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5.</w:t>
            </w:r>
            <w:r w:rsidRPr="00DE33AB">
              <w:rPr>
                <w:sz w:val="28"/>
                <w:szCs w:val="28"/>
              </w:rPr>
              <w:t xml:space="preserve"> Оценка  рисков реализации Программы и  мероприятия по их снижению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pacing w:val="-5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12</w:t>
            </w:r>
          </w:p>
        </w:tc>
      </w:tr>
      <w:tr w:rsidR="005D729E" w:rsidRPr="00DE33AB" w:rsidTr="005D729E">
        <w:tc>
          <w:tcPr>
            <w:tcW w:w="14000" w:type="dxa"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6.</w:t>
            </w:r>
            <w:r w:rsidRPr="00DE33AB">
              <w:rPr>
                <w:sz w:val="28"/>
                <w:szCs w:val="28"/>
              </w:rPr>
              <w:t xml:space="preserve"> Мероприятия в составе Программы 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pacing w:val="-5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13</w:t>
            </w:r>
          </w:p>
        </w:tc>
      </w:tr>
      <w:tr w:rsidR="005D729E" w:rsidRPr="00DE33AB" w:rsidTr="005D729E">
        <w:tc>
          <w:tcPr>
            <w:tcW w:w="14000" w:type="dxa"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7.</w:t>
            </w:r>
            <w:r w:rsidRPr="00DE33AB">
              <w:rPr>
                <w:sz w:val="28"/>
                <w:szCs w:val="28"/>
              </w:rPr>
              <w:t xml:space="preserve"> Механизм управления реализацией Программы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pacing w:val="-5"/>
                <w:sz w:val="28"/>
                <w:szCs w:val="28"/>
              </w:rPr>
            </w:pPr>
          </w:p>
        </w:tc>
        <w:tc>
          <w:tcPr>
            <w:tcW w:w="786" w:type="dxa"/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18</w:t>
            </w:r>
          </w:p>
        </w:tc>
      </w:tr>
      <w:tr w:rsidR="005D729E" w:rsidRPr="00DE33AB" w:rsidTr="005D729E">
        <w:tc>
          <w:tcPr>
            <w:tcW w:w="14000" w:type="dxa"/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 xml:space="preserve">8. Оценка социально-экономической эффективности реализации Программы </w:t>
            </w:r>
          </w:p>
        </w:tc>
        <w:tc>
          <w:tcPr>
            <w:tcW w:w="786" w:type="dxa"/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DE33AB">
              <w:rPr>
                <w:spacing w:val="-5"/>
                <w:sz w:val="28"/>
                <w:szCs w:val="28"/>
              </w:rPr>
              <w:t>18</w:t>
            </w:r>
          </w:p>
        </w:tc>
      </w:tr>
    </w:tbl>
    <w:p w:rsidR="005D729E" w:rsidRPr="00DE33AB" w:rsidRDefault="005D729E" w:rsidP="005D729E">
      <w:pPr>
        <w:shd w:val="clear" w:color="auto" w:fill="FFFFFF"/>
        <w:ind w:right="-2"/>
        <w:rPr>
          <w:rFonts w:eastAsia="Calibri"/>
          <w:spacing w:val="-5"/>
          <w:sz w:val="28"/>
          <w:szCs w:val="28"/>
          <w:lang w:val="en-US"/>
        </w:rPr>
      </w:pPr>
    </w:p>
    <w:p w:rsidR="005D729E" w:rsidRPr="00DE33AB" w:rsidRDefault="005D729E" w:rsidP="005D729E">
      <w:pPr>
        <w:shd w:val="clear" w:color="auto" w:fill="FFFFFF"/>
        <w:ind w:right="-2"/>
        <w:rPr>
          <w:spacing w:val="-5"/>
          <w:sz w:val="28"/>
          <w:szCs w:val="28"/>
        </w:rPr>
      </w:pPr>
      <w:r w:rsidRPr="00DE33AB">
        <w:rPr>
          <w:spacing w:val="-5"/>
          <w:sz w:val="28"/>
          <w:szCs w:val="28"/>
        </w:rPr>
        <w:t xml:space="preserve">9. </w:t>
      </w:r>
      <w:r w:rsidRPr="00DE33AB">
        <w:rPr>
          <w:sz w:val="28"/>
          <w:szCs w:val="28"/>
        </w:rPr>
        <w:t>Индикаторы и показатели реализации Программы                                                                                                                 19</w:t>
      </w:r>
    </w:p>
    <w:p w:rsidR="005D729E" w:rsidRPr="00DE33AB" w:rsidRDefault="005D729E" w:rsidP="005D729E">
      <w:pPr>
        <w:shd w:val="clear" w:color="auto" w:fill="FFFFFF"/>
        <w:ind w:right="-2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rPr>
          <w:spacing w:val="-5"/>
          <w:sz w:val="28"/>
          <w:szCs w:val="28"/>
        </w:rPr>
      </w:pPr>
      <w:r w:rsidRPr="00DE33AB">
        <w:rPr>
          <w:spacing w:val="-5"/>
          <w:sz w:val="28"/>
          <w:szCs w:val="28"/>
        </w:rPr>
        <w:t>10. Методика сбора информации и расчета целевых показателей (индикаторов) программы                                                          21</w:t>
      </w:r>
    </w:p>
    <w:p w:rsidR="005D729E" w:rsidRPr="00DE33AB" w:rsidRDefault="005D729E" w:rsidP="005D729E">
      <w:pPr>
        <w:shd w:val="clear" w:color="auto" w:fill="FFFFFF"/>
        <w:ind w:right="-2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rPr>
          <w:spacing w:val="-5"/>
          <w:sz w:val="28"/>
          <w:szCs w:val="28"/>
        </w:rPr>
      </w:pPr>
      <w:r w:rsidRPr="00DE33AB">
        <w:rPr>
          <w:spacing w:val="-5"/>
          <w:sz w:val="28"/>
          <w:szCs w:val="28"/>
        </w:rPr>
        <w:t>11.  Форма отчетности                                                                                                                                                                                    25</w:t>
      </w:r>
    </w:p>
    <w:p w:rsidR="005D729E" w:rsidRPr="00DE33AB" w:rsidRDefault="005D729E" w:rsidP="005D729E">
      <w:pPr>
        <w:shd w:val="clear" w:color="auto" w:fill="FFFFFF"/>
        <w:ind w:right="-2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  <w:r w:rsidRPr="00DE33AB">
        <w:rPr>
          <w:spacing w:val="-5"/>
          <w:sz w:val="28"/>
          <w:szCs w:val="28"/>
        </w:rPr>
        <w:lastRenderedPageBreak/>
        <w:t>ПАСПОРТ</w:t>
      </w: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6"/>
          <w:sz w:val="28"/>
          <w:szCs w:val="28"/>
        </w:rPr>
      </w:pPr>
      <w:r w:rsidRPr="00DE33AB">
        <w:rPr>
          <w:spacing w:val="-5"/>
          <w:sz w:val="28"/>
          <w:szCs w:val="28"/>
        </w:rPr>
        <w:t xml:space="preserve">Программы </w:t>
      </w:r>
      <w:r w:rsidRPr="00DE33AB">
        <w:rPr>
          <w:spacing w:val="-6"/>
          <w:sz w:val="28"/>
          <w:szCs w:val="28"/>
        </w:rPr>
        <w:t>развития системы дошкольного образования</w:t>
      </w: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6"/>
          <w:sz w:val="28"/>
          <w:szCs w:val="28"/>
        </w:rPr>
      </w:pPr>
      <w:r w:rsidRPr="00DE33AB">
        <w:rPr>
          <w:spacing w:val="-6"/>
          <w:sz w:val="28"/>
          <w:szCs w:val="28"/>
        </w:rPr>
        <w:t>Нижнекамского муниципального района  на 2018-2020 годы</w:t>
      </w:r>
    </w:p>
    <w:p w:rsidR="005D729E" w:rsidRPr="00DE33AB" w:rsidRDefault="005D729E" w:rsidP="005D729E">
      <w:pPr>
        <w:shd w:val="clear" w:color="auto" w:fill="FFFFFF"/>
        <w:ind w:right="-2"/>
        <w:jc w:val="center"/>
        <w:rPr>
          <w:spacing w:val="-6"/>
          <w:sz w:val="28"/>
          <w:szCs w:val="28"/>
        </w:rPr>
      </w:pPr>
    </w:p>
    <w:tbl>
      <w:tblPr>
        <w:tblW w:w="15697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12485"/>
      </w:tblGrid>
      <w:tr w:rsidR="005D729E" w:rsidRPr="00DE33AB" w:rsidTr="005D729E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spacing w:val="-6"/>
                <w:sz w:val="28"/>
                <w:szCs w:val="28"/>
              </w:rPr>
            </w:pPr>
            <w:r w:rsidRPr="00DE33AB">
              <w:rPr>
                <w:spacing w:val="-6"/>
                <w:sz w:val="28"/>
                <w:szCs w:val="28"/>
              </w:rPr>
              <w:t xml:space="preserve">Наименование </w:t>
            </w:r>
          </w:p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pacing w:val="-6"/>
                <w:sz w:val="28"/>
                <w:szCs w:val="28"/>
              </w:rPr>
              <w:t>Програм</w:t>
            </w:r>
            <w:r w:rsidRPr="00DE33AB">
              <w:rPr>
                <w:sz w:val="28"/>
                <w:szCs w:val="28"/>
              </w:rPr>
              <w:t>мы</w:t>
            </w: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shd w:val="clear" w:color="auto" w:fill="FFFFFF"/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pacing w:val="-4"/>
                <w:sz w:val="28"/>
                <w:szCs w:val="28"/>
              </w:rPr>
              <w:t xml:space="preserve">Программа развития системы дошкольного </w:t>
            </w:r>
            <w:r w:rsidRPr="00DE33AB">
              <w:rPr>
                <w:sz w:val="28"/>
                <w:szCs w:val="28"/>
              </w:rPr>
              <w:t>образования Нижнекамского муниципального района на 2018-2020 годы (далее – Программа)</w:t>
            </w:r>
          </w:p>
        </w:tc>
      </w:tr>
      <w:tr w:rsidR="005D729E" w:rsidRPr="00DE33AB" w:rsidTr="005D729E">
        <w:trPr>
          <w:trHeight w:val="1069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shd w:val="clear" w:color="auto" w:fill="FFFFFF"/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pacing w:val="-4"/>
                <w:sz w:val="28"/>
                <w:szCs w:val="28"/>
              </w:rPr>
              <w:t>Основания  для разр</w:t>
            </w:r>
            <w:r w:rsidRPr="00DE33AB">
              <w:rPr>
                <w:spacing w:val="-4"/>
                <w:sz w:val="28"/>
                <w:szCs w:val="28"/>
              </w:rPr>
              <w:t>а</w:t>
            </w:r>
            <w:r w:rsidRPr="00DE33AB">
              <w:rPr>
                <w:spacing w:val="-4"/>
                <w:sz w:val="28"/>
                <w:szCs w:val="28"/>
              </w:rPr>
              <w:t xml:space="preserve">ботки </w:t>
            </w:r>
            <w:r w:rsidRPr="00DE33AB">
              <w:rPr>
                <w:spacing w:val="-3"/>
                <w:sz w:val="28"/>
                <w:szCs w:val="28"/>
              </w:rPr>
              <w:t>Программы</w:t>
            </w:r>
          </w:p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left="186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-Федеральный Закон №273-ФЗ от 29.12.2013г. «Об образовании в Российской Федерации»</w:t>
            </w:r>
            <w:proofErr w:type="gramStart"/>
            <w:r w:rsidRPr="00DE33AB">
              <w:rPr>
                <w:bCs/>
                <w:sz w:val="28"/>
                <w:szCs w:val="28"/>
              </w:rPr>
              <w:br/>
              <w:t>-</w:t>
            </w:r>
            <w:proofErr w:type="gramEnd"/>
            <w:r w:rsidRPr="00DE33AB">
              <w:rPr>
                <w:bCs/>
                <w:sz w:val="28"/>
                <w:szCs w:val="28"/>
              </w:rPr>
              <w:t>Приказ Министерства образования и науки Российской Федерации от 17.10.2016 № 1155                     «Об  утверждении федерального государственного образовательного стандарта дошкольного обр</w:t>
            </w:r>
            <w:r w:rsidRPr="00DE33AB">
              <w:rPr>
                <w:bCs/>
                <w:sz w:val="28"/>
                <w:szCs w:val="28"/>
              </w:rPr>
              <w:t>а</w:t>
            </w:r>
            <w:r w:rsidRPr="00DE33AB">
              <w:rPr>
                <w:bCs/>
                <w:sz w:val="28"/>
                <w:szCs w:val="28"/>
              </w:rPr>
              <w:t>зования»</w:t>
            </w:r>
          </w:p>
          <w:p w:rsidR="005D729E" w:rsidRPr="00DE33AB" w:rsidRDefault="005D729E" w:rsidP="005D729E">
            <w:pPr>
              <w:ind w:left="186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iCs/>
                <w:sz w:val="28"/>
                <w:szCs w:val="28"/>
              </w:rPr>
              <w:t>-Республиканские и муниципальные целевые программы.</w:t>
            </w:r>
          </w:p>
        </w:tc>
      </w:tr>
      <w:tr w:rsidR="005D729E" w:rsidRPr="00DE33AB" w:rsidTr="005D729E">
        <w:trPr>
          <w:trHeight w:val="252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shd w:val="clear" w:color="auto" w:fill="FFFFFF"/>
              <w:ind w:right="-2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DE33AB">
              <w:rPr>
                <w:spacing w:val="-4"/>
                <w:sz w:val="28"/>
                <w:szCs w:val="28"/>
              </w:rPr>
              <w:t>Цель Программы</w:t>
            </w: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bCs/>
                <w:iCs/>
                <w:sz w:val="28"/>
                <w:szCs w:val="28"/>
              </w:rPr>
            </w:pPr>
            <w:r w:rsidRPr="00DE33AB">
              <w:rPr>
                <w:bCs/>
                <w:iCs/>
                <w:sz w:val="28"/>
                <w:szCs w:val="28"/>
              </w:rPr>
              <w:t xml:space="preserve">  -Повышение эффективности дошкольного образования.</w:t>
            </w:r>
          </w:p>
        </w:tc>
      </w:tr>
      <w:tr w:rsidR="005D729E" w:rsidRPr="00DE33AB" w:rsidTr="005D729E">
        <w:trPr>
          <w:trHeight w:val="889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shd w:val="clear" w:color="auto" w:fill="FFFFFF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pacing w:val="-6"/>
                <w:sz w:val="28"/>
                <w:szCs w:val="28"/>
              </w:rPr>
              <w:t>Основные задачи Пр</w:t>
            </w:r>
            <w:r w:rsidRPr="00DE33AB">
              <w:rPr>
                <w:spacing w:val="-6"/>
                <w:sz w:val="28"/>
                <w:szCs w:val="28"/>
              </w:rPr>
              <w:t>о</w:t>
            </w:r>
            <w:r w:rsidRPr="00DE33AB">
              <w:rPr>
                <w:spacing w:val="-6"/>
                <w:sz w:val="28"/>
                <w:szCs w:val="28"/>
              </w:rPr>
              <w:t>граммы</w:t>
            </w:r>
          </w:p>
          <w:p w:rsidR="005D729E" w:rsidRPr="00DE33AB" w:rsidRDefault="005D729E" w:rsidP="005D729E">
            <w:pPr>
              <w:shd w:val="clear" w:color="auto" w:fill="FFFFFF"/>
              <w:ind w:right="-2"/>
              <w:jc w:val="both"/>
              <w:rPr>
                <w:rFonts w:eastAsia="Calibri"/>
                <w:spacing w:val="-4"/>
                <w:sz w:val="28"/>
                <w:szCs w:val="28"/>
              </w:rPr>
            </w:pP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left="186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-Построение современной модели качественного дошкольного образования.</w:t>
            </w:r>
          </w:p>
          <w:p w:rsidR="005D729E" w:rsidRPr="00DE33AB" w:rsidRDefault="005D729E" w:rsidP="005D729E">
            <w:pPr>
              <w:pStyle w:val="a6"/>
              <w:shd w:val="clear" w:color="auto" w:fill="FFFFFF"/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left="186" w:right="-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-Повышение эффективности системы управления дошкольным образованием.</w:t>
            </w:r>
          </w:p>
          <w:p w:rsidR="005D729E" w:rsidRPr="00DE33AB" w:rsidRDefault="005D729E" w:rsidP="005D729E">
            <w:pPr>
              <w:pStyle w:val="a6"/>
              <w:shd w:val="clear" w:color="auto" w:fill="FFFFFF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ind w:left="186" w:right="-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-Создание современных условий образовательного процесса в соответствии с переходом </w:t>
            </w:r>
            <w:proofErr w:type="gramStart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5D729E" w:rsidRPr="00DE33AB" w:rsidRDefault="005D729E" w:rsidP="005D729E">
            <w:pPr>
              <w:pStyle w:val="a6"/>
              <w:shd w:val="clear" w:color="auto" w:fill="FFFFFF"/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ind w:left="186" w:right="-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новые стандарты.</w:t>
            </w:r>
          </w:p>
          <w:p w:rsidR="005D729E" w:rsidRPr="00DE33AB" w:rsidRDefault="005D729E" w:rsidP="005D729E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ind w:left="186"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-Развитие национального образования.</w:t>
            </w:r>
          </w:p>
          <w:p w:rsidR="005D729E" w:rsidRPr="00DE33AB" w:rsidRDefault="005D729E" w:rsidP="005D729E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6" w:right="-2"/>
              <w:jc w:val="both"/>
              <w:rPr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-Обеспечение качественного предоставления муниципальной услуги «Постановка на учет и зачи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ление детей в образовательные учреждения, реализующие основную общеобразовательную пр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грамму дошкольного образования (детские сады)».</w:t>
            </w:r>
          </w:p>
          <w:p w:rsidR="005D729E" w:rsidRPr="00DE33AB" w:rsidRDefault="005D729E" w:rsidP="005D729E">
            <w:pPr>
              <w:ind w:left="186"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-Расширение спектра платных дополнительных услуг в дошкольных образовательных учреждениях (далее ДОУ).</w:t>
            </w:r>
          </w:p>
          <w:p w:rsidR="005D729E" w:rsidRPr="00DE33AB" w:rsidRDefault="005D729E" w:rsidP="005D729E">
            <w:pPr>
              <w:pStyle w:val="a6"/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ind w:left="186" w:right="-2"/>
              <w:jc w:val="both"/>
              <w:rPr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-Максимальный охват  дошкольным образованием неорганизованных детей, в том числе с огран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ченными возможностями здоровья.</w:t>
            </w:r>
          </w:p>
        </w:tc>
      </w:tr>
      <w:tr w:rsidR="005D729E" w:rsidRPr="00DE33AB" w:rsidTr="005D729E">
        <w:trPr>
          <w:trHeight w:val="72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shd w:val="clear" w:color="auto" w:fill="FFFFFF"/>
              <w:ind w:right="-2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DE33AB">
              <w:rPr>
                <w:spacing w:val="-6"/>
                <w:sz w:val="28"/>
                <w:szCs w:val="28"/>
              </w:rPr>
              <w:t>Целевые индикаторы программы и их значения</w:t>
            </w: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left="186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Целевые индикаторы приведены в разделе </w:t>
            </w:r>
            <w:r w:rsidRPr="00DE33AB">
              <w:rPr>
                <w:sz w:val="28"/>
                <w:szCs w:val="28"/>
                <w:lang w:val="en-US"/>
              </w:rPr>
              <w:t>IX</w:t>
            </w:r>
            <w:r w:rsidRPr="00DE33AB">
              <w:rPr>
                <w:sz w:val="28"/>
                <w:szCs w:val="28"/>
              </w:rPr>
              <w:t xml:space="preserve"> настоящей Программы</w:t>
            </w:r>
          </w:p>
        </w:tc>
      </w:tr>
      <w:tr w:rsidR="005D729E" w:rsidRPr="00DE33AB" w:rsidTr="005D729E">
        <w:trPr>
          <w:trHeight w:val="698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shd w:val="clear" w:color="auto" w:fill="FFFFFF"/>
              <w:ind w:right="-2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DE33AB">
              <w:rPr>
                <w:spacing w:val="-6"/>
                <w:sz w:val="28"/>
                <w:szCs w:val="28"/>
              </w:rPr>
              <w:t>Сроки и этапы реализ</w:t>
            </w:r>
            <w:r w:rsidRPr="00DE33AB">
              <w:rPr>
                <w:spacing w:val="-6"/>
                <w:sz w:val="28"/>
                <w:szCs w:val="28"/>
              </w:rPr>
              <w:t>а</w:t>
            </w:r>
            <w:r w:rsidRPr="00DE33AB">
              <w:rPr>
                <w:spacing w:val="-6"/>
                <w:sz w:val="28"/>
                <w:szCs w:val="28"/>
              </w:rPr>
              <w:t>ции Программы</w:t>
            </w: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tabs>
                <w:tab w:val="left" w:pos="-66"/>
                <w:tab w:val="num" w:pos="720"/>
              </w:tabs>
              <w:ind w:right="-2" w:firstLine="18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2018 – 2020  годы</w:t>
            </w:r>
          </w:p>
          <w:p w:rsidR="005D729E" w:rsidRPr="00DE33AB" w:rsidRDefault="005D729E" w:rsidP="005D729E">
            <w:pPr>
              <w:shd w:val="clear" w:color="auto" w:fill="FFFFFF"/>
              <w:ind w:right="-2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</w:tc>
      </w:tr>
      <w:tr w:rsidR="005D729E" w:rsidRPr="00DE33AB" w:rsidTr="005D729E">
        <w:trPr>
          <w:trHeight w:val="556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Исполнители Програ</w:t>
            </w:r>
            <w:r w:rsidRPr="00DE33AB">
              <w:rPr>
                <w:sz w:val="28"/>
                <w:szCs w:val="28"/>
              </w:rPr>
              <w:t>м</w:t>
            </w:r>
            <w:r w:rsidRPr="00DE33AB">
              <w:rPr>
                <w:sz w:val="28"/>
                <w:szCs w:val="28"/>
              </w:rPr>
              <w:t>мы</w:t>
            </w: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698"/>
              </w:tabs>
              <w:ind w:left="186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-Управление дошкольного образования Исполнительного комитета Нижнекамского муниципальн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го района;</w:t>
            </w:r>
          </w:p>
          <w:p w:rsidR="005D729E" w:rsidRPr="00DE33AB" w:rsidRDefault="005D729E" w:rsidP="005D729E">
            <w:pPr>
              <w:tabs>
                <w:tab w:val="left" w:pos="698"/>
              </w:tabs>
              <w:ind w:left="186"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-Дошкольные образовательные учреждения;</w:t>
            </w:r>
          </w:p>
          <w:p w:rsidR="005D729E" w:rsidRPr="00DE33AB" w:rsidRDefault="005D729E" w:rsidP="005D729E">
            <w:pPr>
              <w:tabs>
                <w:tab w:val="left" w:pos="698"/>
              </w:tabs>
              <w:ind w:left="186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Привлечение в качестве исполнителей организаций, не подведомственных органам местного сам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управления Нижнекамского муниципального района, осуществляется по согласованию</w:t>
            </w:r>
          </w:p>
        </w:tc>
      </w:tr>
      <w:tr w:rsidR="005D729E" w:rsidRPr="00DE33AB" w:rsidTr="005D729E">
        <w:trPr>
          <w:trHeight w:val="84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shd w:val="clear" w:color="auto" w:fill="FFFFFF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DE33AB">
              <w:rPr>
                <w:spacing w:val="-6"/>
                <w:sz w:val="28"/>
                <w:szCs w:val="28"/>
              </w:rPr>
              <w:lastRenderedPageBreak/>
              <w:t>Объемы и источники ф</w:t>
            </w:r>
            <w:r w:rsidRPr="00DE33AB">
              <w:rPr>
                <w:spacing w:val="-6"/>
                <w:sz w:val="28"/>
                <w:szCs w:val="28"/>
              </w:rPr>
              <w:t>и</w:t>
            </w:r>
            <w:r w:rsidRPr="00DE33AB">
              <w:rPr>
                <w:spacing w:val="-6"/>
                <w:sz w:val="28"/>
                <w:szCs w:val="28"/>
              </w:rPr>
              <w:t>нансирования Програ</w:t>
            </w:r>
            <w:r w:rsidRPr="00DE33AB">
              <w:rPr>
                <w:spacing w:val="-6"/>
                <w:sz w:val="28"/>
                <w:szCs w:val="28"/>
              </w:rPr>
              <w:t>м</w:t>
            </w:r>
            <w:r w:rsidRPr="00DE33AB">
              <w:rPr>
                <w:spacing w:val="-6"/>
                <w:sz w:val="28"/>
                <w:szCs w:val="28"/>
              </w:rPr>
              <w:t>мы</w:t>
            </w:r>
          </w:p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shd w:val="clear" w:color="auto" w:fill="FFFFFF"/>
              <w:ind w:firstLine="895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DE33AB">
              <w:rPr>
                <w:spacing w:val="-6"/>
                <w:sz w:val="28"/>
                <w:szCs w:val="28"/>
              </w:rPr>
              <w:t>Всего по Программе –  4 326,09 млн. рублей</w:t>
            </w:r>
          </w:p>
          <w:p w:rsidR="005D729E" w:rsidRPr="00DE33AB" w:rsidRDefault="005D729E" w:rsidP="005D729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50"/>
              <w:gridCol w:w="1750"/>
              <w:gridCol w:w="1750"/>
              <w:gridCol w:w="1751"/>
              <w:gridCol w:w="1751"/>
              <w:gridCol w:w="1751"/>
              <w:gridCol w:w="1751"/>
            </w:tblGrid>
            <w:tr w:rsidR="005D729E" w:rsidRPr="00DE33AB">
              <w:trPr>
                <w:jc w:val="center"/>
              </w:trPr>
              <w:tc>
                <w:tcPr>
                  <w:tcW w:w="17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 xml:space="preserve">Сроки </w:t>
                  </w:r>
                </w:p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реализации</w:t>
                  </w:r>
                </w:p>
              </w:tc>
              <w:tc>
                <w:tcPr>
                  <w:tcW w:w="3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2018г.</w:t>
                  </w:r>
                </w:p>
              </w:tc>
              <w:tc>
                <w:tcPr>
                  <w:tcW w:w="3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2019г.</w:t>
                  </w:r>
                </w:p>
              </w:tc>
              <w:tc>
                <w:tcPr>
                  <w:tcW w:w="3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2020г.</w:t>
                  </w:r>
                </w:p>
              </w:tc>
            </w:tr>
            <w:tr w:rsidR="005D729E" w:rsidRPr="00DE33A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D729E" w:rsidRPr="00DE33AB" w:rsidRDefault="005D729E" w:rsidP="005D729E">
                  <w:pPr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бюджет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proofErr w:type="spellStart"/>
                  <w:r w:rsidRPr="00DE33AB">
                    <w:rPr>
                      <w:spacing w:val="-6"/>
                      <w:sz w:val="28"/>
                      <w:szCs w:val="28"/>
                    </w:rPr>
                    <w:t>внебюджет</w:t>
                  </w:r>
                  <w:proofErr w:type="spellEnd"/>
                </w:p>
              </w:tc>
              <w:tc>
                <w:tcPr>
                  <w:tcW w:w="1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бюджет</w:t>
                  </w:r>
                </w:p>
              </w:tc>
              <w:tc>
                <w:tcPr>
                  <w:tcW w:w="1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proofErr w:type="spellStart"/>
                  <w:r w:rsidRPr="00DE33AB">
                    <w:rPr>
                      <w:spacing w:val="-6"/>
                      <w:sz w:val="28"/>
                      <w:szCs w:val="28"/>
                    </w:rPr>
                    <w:t>внебюджет</w:t>
                  </w:r>
                  <w:proofErr w:type="spellEnd"/>
                </w:p>
              </w:tc>
              <w:tc>
                <w:tcPr>
                  <w:tcW w:w="1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бюджет</w:t>
                  </w:r>
                </w:p>
              </w:tc>
              <w:tc>
                <w:tcPr>
                  <w:tcW w:w="1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proofErr w:type="spellStart"/>
                  <w:r w:rsidRPr="00DE33AB">
                    <w:rPr>
                      <w:spacing w:val="-6"/>
                      <w:sz w:val="28"/>
                      <w:szCs w:val="28"/>
                    </w:rPr>
                    <w:t>внебюджет</w:t>
                  </w:r>
                  <w:proofErr w:type="spellEnd"/>
                </w:p>
              </w:tc>
            </w:tr>
            <w:tr w:rsidR="005D729E" w:rsidRPr="00DE33AB">
              <w:trPr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Сумма (</w:t>
                  </w:r>
                  <w:proofErr w:type="spellStart"/>
                  <w:r w:rsidRPr="00DE33AB">
                    <w:rPr>
                      <w:spacing w:val="-6"/>
                      <w:sz w:val="28"/>
                      <w:szCs w:val="28"/>
                    </w:rPr>
                    <w:t>млн</w:t>
                  </w:r>
                  <w:proofErr w:type="gramStart"/>
                  <w:r w:rsidRPr="00DE33AB">
                    <w:rPr>
                      <w:spacing w:val="-6"/>
                      <w:sz w:val="28"/>
                      <w:szCs w:val="28"/>
                    </w:rPr>
                    <w:t>.р</w:t>
                  </w:r>
                  <w:proofErr w:type="gramEnd"/>
                  <w:r w:rsidRPr="00DE33AB">
                    <w:rPr>
                      <w:spacing w:val="-6"/>
                      <w:sz w:val="28"/>
                      <w:szCs w:val="28"/>
                    </w:rPr>
                    <w:t>уб</w:t>
                  </w:r>
                  <w:proofErr w:type="spellEnd"/>
                  <w:r w:rsidRPr="00DE33AB">
                    <w:rPr>
                      <w:spacing w:val="-6"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1 395,87</w:t>
                  </w:r>
                </w:p>
              </w:tc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48,30</w:t>
                  </w:r>
                </w:p>
              </w:tc>
              <w:tc>
                <w:tcPr>
                  <w:tcW w:w="1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1</w:t>
                  </w:r>
                  <w:r w:rsidRPr="00DE33AB">
                    <w:rPr>
                      <w:spacing w:val="-6"/>
                      <w:sz w:val="28"/>
                      <w:szCs w:val="28"/>
                      <w:lang w:val="en-US"/>
                    </w:rPr>
                    <w:t> </w:t>
                  </w:r>
                  <w:r w:rsidRPr="00DE33AB">
                    <w:rPr>
                      <w:spacing w:val="-6"/>
                      <w:sz w:val="28"/>
                      <w:szCs w:val="28"/>
                    </w:rPr>
                    <w:t>391,16</w:t>
                  </w:r>
                </w:p>
              </w:tc>
              <w:tc>
                <w:tcPr>
                  <w:tcW w:w="1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49,30</w:t>
                  </w:r>
                </w:p>
              </w:tc>
              <w:tc>
                <w:tcPr>
                  <w:tcW w:w="1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1 391,16</w:t>
                  </w:r>
                </w:p>
              </w:tc>
              <w:tc>
                <w:tcPr>
                  <w:tcW w:w="1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50,30</w:t>
                  </w:r>
                </w:p>
              </w:tc>
            </w:tr>
            <w:tr w:rsidR="005D729E" w:rsidRPr="00DE33AB">
              <w:trPr>
                <w:jc w:val="center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Итого: (</w:t>
                  </w:r>
                  <w:proofErr w:type="spellStart"/>
                  <w:r w:rsidRPr="00DE33AB">
                    <w:rPr>
                      <w:spacing w:val="-6"/>
                      <w:sz w:val="28"/>
                      <w:szCs w:val="28"/>
                    </w:rPr>
                    <w:t>млн</w:t>
                  </w:r>
                  <w:proofErr w:type="gramStart"/>
                  <w:r w:rsidRPr="00DE33AB">
                    <w:rPr>
                      <w:spacing w:val="-6"/>
                      <w:sz w:val="28"/>
                      <w:szCs w:val="28"/>
                    </w:rPr>
                    <w:t>.р</w:t>
                  </w:r>
                  <w:proofErr w:type="gramEnd"/>
                  <w:r w:rsidRPr="00DE33AB">
                    <w:rPr>
                      <w:spacing w:val="-6"/>
                      <w:sz w:val="28"/>
                      <w:szCs w:val="28"/>
                    </w:rPr>
                    <w:t>уб</w:t>
                  </w:r>
                  <w:proofErr w:type="spellEnd"/>
                  <w:r w:rsidRPr="00DE33AB">
                    <w:rPr>
                      <w:spacing w:val="-6"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3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1 444,17</w:t>
                  </w:r>
                </w:p>
              </w:tc>
              <w:tc>
                <w:tcPr>
                  <w:tcW w:w="3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1 440,46</w:t>
                  </w:r>
                </w:p>
              </w:tc>
              <w:tc>
                <w:tcPr>
                  <w:tcW w:w="3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D729E" w:rsidRPr="00DE33AB" w:rsidRDefault="005D729E" w:rsidP="005D729E">
                  <w:pPr>
                    <w:jc w:val="center"/>
                    <w:rPr>
                      <w:rFonts w:eastAsia="Calibri"/>
                      <w:spacing w:val="-6"/>
                      <w:sz w:val="28"/>
                      <w:szCs w:val="28"/>
                    </w:rPr>
                  </w:pPr>
                  <w:r w:rsidRPr="00DE33AB">
                    <w:rPr>
                      <w:spacing w:val="-6"/>
                      <w:sz w:val="28"/>
                      <w:szCs w:val="28"/>
                    </w:rPr>
                    <w:t>1 441,46</w:t>
                  </w:r>
                </w:p>
              </w:tc>
            </w:tr>
          </w:tbl>
          <w:p w:rsidR="005D729E" w:rsidRPr="00DE33AB" w:rsidRDefault="005D729E" w:rsidP="005D729E">
            <w:pPr>
              <w:shd w:val="clear" w:color="auto" w:fill="FFFFFF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5D729E" w:rsidRPr="00DE33AB" w:rsidRDefault="005D729E" w:rsidP="005D729E">
            <w:pPr>
              <w:tabs>
                <w:tab w:val="left" w:pos="698"/>
              </w:tabs>
              <w:ind w:firstLine="186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В случае отсутствия финансирования исполнитель Программы по согласованию с Исполнительным комитетом Нижнекамского муниципального района, производит  корректировку мероприятий                Программы.</w:t>
            </w:r>
          </w:p>
        </w:tc>
      </w:tr>
      <w:tr w:rsidR="005D729E" w:rsidRPr="00DE33AB" w:rsidTr="005D729E">
        <w:trPr>
          <w:trHeight w:val="3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708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DE33AB">
              <w:rPr>
                <w:sz w:val="28"/>
                <w:szCs w:val="28"/>
              </w:rPr>
              <w:t>Контроль за</w:t>
            </w:r>
            <w:proofErr w:type="gramEnd"/>
            <w:r w:rsidRPr="00DE33AB">
              <w:rPr>
                <w:sz w:val="28"/>
                <w:szCs w:val="28"/>
              </w:rPr>
              <w:t xml:space="preserve"> исполнен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ем Программы</w:t>
            </w: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pStyle w:val="25"/>
              <w:ind w:left="0" w:right="-2" w:firstLine="186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 Управление дошкольного образования ежеквартально представляет отчет в Исполнительный            комитет  Нижнекамского муниципального района  о ходе реализации Программы</w:t>
            </w:r>
          </w:p>
          <w:p w:rsidR="005D729E" w:rsidRPr="00DE33AB" w:rsidRDefault="005D729E" w:rsidP="005D729E">
            <w:pPr>
              <w:pStyle w:val="25"/>
              <w:ind w:left="0" w:right="-2" w:firstLine="186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2. Исполнительный комитет Нижнекамского муниципального района осуществляет ежеквартал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 xml:space="preserve">ный </w:t>
            </w:r>
            <w:proofErr w:type="gramStart"/>
            <w:r w:rsidRPr="00DE33AB">
              <w:rPr>
                <w:sz w:val="28"/>
                <w:szCs w:val="28"/>
              </w:rPr>
              <w:t>контроль за</w:t>
            </w:r>
            <w:proofErr w:type="gramEnd"/>
            <w:r w:rsidRPr="00DE33AB">
              <w:rPr>
                <w:sz w:val="28"/>
                <w:szCs w:val="28"/>
              </w:rPr>
              <w:t xml:space="preserve"> ходом реализации Программы. </w:t>
            </w:r>
          </w:p>
          <w:p w:rsidR="005D729E" w:rsidRPr="00DE33AB" w:rsidRDefault="005D729E" w:rsidP="005D729E">
            <w:pPr>
              <w:pStyle w:val="25"/>
              <w:ind w:left="0" w:right="-2" w:firstLine="186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3. Исполнительный комитет Нижнекамского муниципального района оценивает эффективность             реализации Программы на основании годовых отчетов, представленных Управлением дошкольного образования, выносит  решения по результатам отчетов.</w:t>
            </w:r>
          </w:p>
        </w:tc>
      </w:tr>
      <w:tr w:rsidR="005D729E" w:rsidRPr="00DE33AB" w:rsidTr="005D729E">
        <w:trPr>
          <w:trHeight w:val="3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708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pacing w:val="-6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1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2552"/>
              </w:tabs>
              <w:ind w:right="-2" w:firstLine="186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Обеспечение доступного качественного дошкольного образования</w:t>
            </w:r>
          </w:p>
        </w:tc>
      </w:tr>
    </w:tbl>
    <w:p w:rsidR="005D729E" w:rsidRPr="00DE33AB" w:rsidRDefault="005D729E" w:rsidP="005D729E">
      <w:pPr>
        <w:pStyle w:val="ConsPlusNormal"/>
        <w:widowControl/>
        <w:ind w:left="1440" w:right="-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729E" w:rsidRPr="00DE33AB" w:rsidRDefault="005D729E" w:rsidP="00DE33AB">
      <w:pPr>
        <w:pStyle w:val="ConsPlusNormal"/>
        <w:widowControl/>
        <w:ind w:right="-2" w:firstLine="0"/>
        <w:jc w:val="center"/>
        <w:outlineLvl w:val="1"/>
        <w:rPr>
          <w:sz w:val="28"/>
          <w:szCs w:val="28"/>
        </w:rPr>
      </w:pPr>
      <w:r w:rsidRPr="00DE33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33AB">
        <w:rPr>
          <w:rFonts w:ascii="Times New Roman" w:hAnsi="Times New Roman" w:cs="Times New Roman"/>
          <w:sz w:val="28"/>
          <w:szCs w:val="28"/>
        </w:rPr>
        <w:t>. Общие положения</w:t>
      </w:r>
      <w:r w:rsidRPr="00DE33AB">
        <w:rPr>
          <w:sz w:val="28"/>
          <w:szCs w:val="28"/>
        </w:rPr>
        <w:t xml:space="preserve">      </w:t>
      </w:r>
    </w:p>
    <w:p w:rsidR="005D729E" w:rsidRPr="00DE33AB" w:rsidRDefault="005D729E" w:rsidP="005D729E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Программа:</w:t>
      </w:r>
    </w:p>
    <w:p w:rsidR="005D729E" w:rsidRPr="00DE33AB" w:rsidRDefault="005D729E" w:rsidP="005D729E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определяет ценностно-смысловые, целевые, содержательные и результативные приоритеты развития системы                 дошкольного образования, задает основные направления развития, способы и механизмы изменений; </w:t>
      </w:r>
    </w:p>
    <w:p w:rsidR="005D729E" w:rsidRPr="00DE33AB" w:rsidRDefault="005D729E" w:rsidP="005D729E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строится на необходимости консолидированного участия в решении задач развития образовательных организаций всех заинтересованных в этом жителей, государственных и муниципальных органов исполнительной власти, организаций; </w:t>
      </w:r>
    </w:p>
    <w:p w:rsidR="005D729E" w:rsidRPr="00DE33AB" w:rsidRDefault="005D729E" w:rsidP="005D729E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lastRenderedPageBreak/>
        <w:t xml:space="preserve">- </w:t>
      </w:r>
      <w:proofErr w:type="gramStart"/>
      <w:r w:rsidRPr="00DE33AB">
        <w:rPr>
          <w:sz w:val="28"/>
          <w:szCs w:val="28"/>
        </w:rPr>
        <w:t>адресована</w:t>
      </w:r>
      <w:proofErr w:type="gramEnd"/>
      <w:r w:rsidRPr="00DE33AB">
        <w:rPr>
          <w:sz w:val="28"/>
          <w:szCs w:val="28"/>
        </w:rPr>
        <w:t xml:space="preserve"> коллективам дошкольных образовательных учреждений муниципального района, общественным               организациям и органам власти, занимающимся проблемами образования и воспитания, населению Нижнекамского                    муниципального района; </w:t>
      </w:r>
    </w:p>
    <w:p w:rsidR="005D729E" w:rsidRPr="00DE33AB" w:rsidRDefault="005D729E" w:rsidP="005D729E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- является основой для разработки новых и корректировки действующих планово-программных документов, определ</w:t>
      </w:r>
      <w:r w:rsidRPr="00DE33AB">
        <w:rPr>
          <w:sz w:val="28"/>
          <w:szCs w:val="28"/>
        </w:rPr>
        <w:t>я</w:t>
      </w:r>
      <w:r w:rsidRPr="00DE33AB">
        <w:rPr>
          <w:sz w:val="28"/>
          <w:szCs w:val="28"/>
        </w:rPr>
        <w:t xml:space="preserve">ющих основные приоритеты развития дошкольных образовательных учреждений на уровне Нижнекамского муниципального района. </w:t>
      </w:r>
    </w:p>
    <w:p w:rsidR="005D729E" w:rsidRPr="00DE33AB" w:rsidRDefault="005D729E" w:rsidP="005D729E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5D729E" w:rsidRPr="00DE33AB" w:rsidRDefault="005D729E" w:rsidP="005D729E">
      <w:pPr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DE33AB">
        <w:rPr>
          <w:sz w:val="28"/>
          <w:szCs w:val="28"/>
          <w:lang w:val="en-US"/>
        </w:rPr>
        <w:t>III</w:t>
      </w:r>
      <w:r w:rsidRPr="00DE33AB">
        <w:rPr>
          <w:sz w:val="28"/>
          <w:szCs w:val="28"/>
        </w:rPr>
        <w:t>. Характеристика проблем, на решение которых направлена Программа.</w:t>
      </w:r>
    </w:p>
    <w:p w:rsidR="005D729E" w:rsidRPr="00DE33AB" w:rsidRDefault="005D729E" w:rsidP="005D729E">
      <w:pPr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DE33AB">
        <w:rPr>
          <w:sz w:val="28"/>
          <w:szCs w:val="28"/>
        </w:rPr>
        <w:t xml:space="preserve"> Оценка сложившейся ситуации.</w:t>
      </w:r>
    </w:p>
    <w:p w:rsidR="005D729E" w:rsidRPr="00DE33AB" w:rsidRDefault="005D729E" w:rsidP="005D729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>Система дошкольного образования представлена 93 дошкольными образовательными учреждениями (70 – в городе,                 23 – в сельских поселениях). Наряду с общеразвивающими детскими садами, к услугам населения дошкольные учреждения комбинированной и компенсирующей направленности. Ежегодно количество детей, посещающих дошкольные учреждения, стабильно растет: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2015 г. – 17 513 детей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2016 г. – 17 968 детей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2017 г. -  18 330 детей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Стабильно высоким остается охват дошкольным образованием. В январе 2017 года он составил  81,3%. Данный                    показатель  является одним из лучших в Республике Татарстан.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Проблема общедоступности в 2015-2017 годы решалась в нескольких направлениях: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- строительство  детского сада на 260 мест  в 31 микрорайоне города (ДОУ №94);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- создание 220 дополнительных мест за счет реконструкции имеющихся помещений в  функционирующих детских                 садах: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2015 г. – ДОУ № 15,38, </w:t>
      </w:r>
      <w:proofErr w:type="spellStart"/>
      <w:r w:rsidRPr="00DE33AB">
        <w:rPr>
          <w:sz w:val="28"/>
          <w:szCs w:val="28"/>
        </w:rPr>
        <w:t>с</w:t>
      </w:r>
      <w:proofErr w:type="gramStart"/>
      <w:r w:rsidRPr="00DE33AB">
        <w:rPr>
          <w:sz w:val="28"/>
          <w:szCs w:val="28"/>
        </w:rPr>
        <w:t>.Т</w:t>
      </w:r>
      <w:proofErr w:type="gramEnd"/>
      <w:r w:rsidRPr="00DE33AB">
        <w:rPr>
          <w:sz w:val="28"/>
          <w:szCs w:val="28"/>
        </w:rPr>
        <w:t>ашлык</w:t>
      </w:r>
      <w:proofErr w:type="spellEnd"/>
      <w:r w:rsidRPr="00DE33AB">
        <w:rPr>
          <w:sz w:val="28"/>
          <w:szCs w:val="28"/>
        </w:rPr>
        <w:t>, с. Городище;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2016 г. – ДОУ № 3, 44, с. </w:t>
      </w:r>
      <w:proofErr w:type="spellStart"/>
      <w:r w:rsidRPr="00DE33AB">
        <w:rPr>
          <w:sz w:val="28"/>
          <w:szCs w:val="28"/>
        </w:rPr>
        <w:t>Шингальчи</w:t>
      </w:r>
      <w:proofErr w:type="spellEnd"/>
      <w:r w:rsidRPr="00DE33AB">
        <w:rPr>
          <w:sz w:val="28"/>
          <w:szCs w:val="28"/>
        </w:rPr>
        <w:t>;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2017 г. -  ДОУ № 29, 47 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- внедрение вариативных форм дошкольного образования:</w:t>
      </w:r>
    </w:p>
    <w:p w:rsidR="005D729E" w:rsidRPr="00DE33AB" w:rsidRDefault="005D729E" w:rsidP="005D729E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>- адаптационные группы для детей от 6 мес. до 2-х лет с общим охватом более 600 детей;</w:t>
      </w:r>
    </w:p>
    <w:p w:rsidR="005D729E" w:rsidRPr="00DE33AB" w:rsidRDefault="005D729E" w:rsidP="005D729E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>-службы ранней помощи для детей, нуждающихся в своевременной квалифицированной психолого-медико-педагогической помощи. Ежегодно такую помощь получают более 100  детей-дошкольников.</w:t>
      </w:r>
    </w:p>
    <w:p w:rsidR="005D729E" w:rsidRPr="00DE33AB" w:rsidRDefault="005D729E" w:rsidP="005D729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 xml:space="preserve">- группы </w:t>
      </w:r>
      <w:proofErr w:type="spellStart"/>
      <w:r w:rsidRPr="00DE33AB">
        <w:rPr>
          <w:rFonts w:ascii="Times New Roman" w:hAnsi="Times New Roman"/>
          <w:sz w:val="28"/>
          <w:szCs w:val="28"/>
        </w:rPr>
        <w:t>предшкольной</w:t>
      </w:r>
      <w:proofErr w:type="spellEnd"/>
      <w:r w:rsidRPr="00DE33AB">
        <w:rPr>
          <w:rFonts w:ascii="Times New Roman" w:hAnsi="Times New Roman"/>
          <w:sz w:val="28"/>
          <w:szCs w:val="28"/>
        </w:rPr>
        <w:t xml:space="preserve"> подготовки. Ежегодно в подобных группах подготовку к школе проходят более 90 детей,                не посещающих детский сад, а охват </w:t>
      </w:r>
      <w:proofErr w:type="spellStart"/>
      <w:r w:rsidRPr="00DE33AB">
        <w:rPr>
          <w:rFonts w:ascii="Times New Roman" w:hAnsi="Times New Roman"/>
          <w:sz w:val="28"/>
          <w:szCs w:val="28"/>
        </w:rPr>
        <w:t>предшкольным</w:t>
      </w:r>
      <w:proofErr w:type="spellEnd"/>
      <w:r w:rsidRPr="00DE33AB">
        <w:rPr>
          <w:rFonts w:ascii="Times New Roman" w:hAnsi="Times New Roman"/>
          <w:sz w:val="28"/>
          <w:szCs w:val="28"/>
        </w:rPr>
        <w:t xml:space="preserve"> образованием этой категории детей составляет  84%.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lastRenderedPageBreak/>
        <w:t>Ежегодно в период комплектования дошкольных учреждений на новый  учебный год предоставляется более                          3,5 тыс. дошкольных мест для детей с 1 года до 3-х лет. Удается максимально обеспечить местами всех детей возрастной                категории с 3-х до 7 лет (77,2%),  на 90%  обеспечиваются местами дети  с 2-х до 3-х лет.</w:t>
      </w:r>
    </w:p>
    <w:p w:rsidR="005D729E" w:rsidRPr="00DE33AB" w:rsidRDefault="005D729E" w:rsidP="005D729E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 Последнее время усиливается желание родителей устроить своих малышей в детский сад с годовалого возраста.                Ежегодно более 500 мест предоставляется и семьям, нуждающимся в раннем зачислении детей с 1 года до 2-х лет.                              В настоящее время, в связи с повышенным спросом населения на раннее зачисление детей в детский сад,  разрабатывается концепция организации на базе дошкольного учреждения №17 группы 12-часового пребывания для детей с 6 месяцев                       до 1 года. Внедрение данного  проекта  предусмотрено на 2019 год.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С декабря 2016 года регистрация  детей в очередности осуществляется через Портал государственных и муниципал</w:t>
      </w:r>
      <w:r w:rsidRPr="00DE33AB">
        <w:rPr>
          <w:sz w:val="28"/>
          <w:szCs w:val="28"/>
        </w:rPr>
        <w:t>ь</w:t>
      </w:r>
      <w:r w:rsidRPr="00DE33AB">
        <w:rPr>
          <w:sz w:val="28"/>
          <w:szCs w:val="28"/>
        </w:rPr>
        <w:t xml:space="preserve">ных услуг. </w:t>
      </w:r>
    </w:p>
    <w:p w:rsidR="005D729E" w:rsidRPr="00DE33AB" w:rsidRDefault="005D729E" w:rsidP="005D729E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spellStart"/>
      <w:r w:rsidRPr="00DE33AB">
        <w:rPr>
          <w:sz w:val="28"/>
          <w:szCs w:val="28"/>
        </w:rPr>
        <w:t>Воспитательно</w:t>
      </w:r>
      <w:proofErr w:type="spellEnd"/>
      <w:r w:rsidRPr="00DE33AB">
        <w:rPr>
          <w:sz w:val="28"/>
          <w:szCs w:val="28"/>
        </w:rPr>
        <w:t xml:space="preserve">-образовательный процесс осуществляется на двух государственных языках: русском и татарском. Внедрены современные технологии обучения языкам с помощью разработанных Министерством образования и науки                      Республики Татарстан  учебно-методических комплектов. 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В сети дошкольных учреждений Нижнекамского муниципального района 22 дошкольных образовательных учреждений организуют процесс воспитания и обучения на родном (татарском) языке. (16 – в городе, 6 – в сельских поселениях).                 Охват воспитанием и обучением на родном (татарском) языке составляет 57,8%. Уменьшение количества  связано                                с закрытием 2-х дошкольных учреждений в сельских поселениях Красная Кадка и </w:t>
      </w:r>
      <w:proofErr w:type="spellStart"/>
      <w:r w:rsidRPr="00DE33AB">
        <w:rPr>
          <w:sz w:val="28"/>
          <w:szCs w:val="28"/>
        </w:rPr>
        <w:t>Кулмакса</w:t>
      </w:r>
      <w:proofErr w:type="spellEnd"/>
      <w:r w:rsidRPr="00DE33AB">
        <w:rPr>
          <w:sz w:val="28"/>
          <w:szCs w:val="28"/>
        </w:rPr>
        <w:t xml:space="preserve">. На протяжении последних                 3-х лет  наблюдалось уменьшение количества детей дошкольного возраста в указанных селах. На 1 января 2017 года                   в детском саду с. </w:t>
      </w:r>
      <w:proofErr w:type="spellStart"/>
      <w:r w:rsidRPr="00DE33AB">
        <w:rPr>
          <w:sz w:val="28"/>
          <w:szCs w:val="28"/>
        </w:rPr>
        <w:t>Кулмакса</w:t>
      </w:r>
      <w:proofErr w:type="spellEnd"/>
      <w:r w:rsidRPr="00DE33AB">
        <w:rPr>
          <w:sz w:val="28"/>
          <w:szCs w:val="28"/>
        </w:rPr>
        <w:t xml:space="preserve"> осталось 3 ребенка, а в Красной Кадке – 2. Проанализировав демографическую ситуацию, а также расходы на содержание воспитанников, закрытие этих объектов стало вынужденной мерой. 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С 2015 года наблюдалась устойчивая динамика в увеличении количества групп с обучением и воспитанием на родном (татарском) языке, в 2017 году произошел спад. Это связано с закрытием групп с углубленным изучением татарского языка.</w:t>
      </w:r>
    </w:p>
    <w:p w:rsidR="005D729E" w:rsidRPr="00DE33AB" w:rsidRDefault="005D729E" w:rsidP="005D729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Тем не менее, важно сохранить сеть дошкольных учреждений, организующий процесс воспитания и обучения                       на родном (татарском) языке, удерживать показатель охвата не ниже республиканского.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Реализуя закон «Об образовании в РФ», в районе создаются условия для воспитания и обучения детей с ОВЗ.                         На протяжении ряда лет бережно сохраняется сеть специализированных детских садов. В целом коррекцией охвачены более 2 тыс. воспитанников, из которых 1173 – дети с ОВЗ.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В целях обеспечения доступности дошкольного образования, в том числе для детей с ОВЗ, в Нижнекамске развивается такая форма оказания помощи родителям и детям, как консультационные пункты. На базе 10-ти дошкольных учреждений были созданы такие пункты, которые оказывают методическую, консультационную, диагностическую и психолого-педагогическую помощь родителям, чьи дети не посещают детский сад. В течение 2016-2017 учебного  года такую помощь </w:t>
      </w:r>
      <w:r w:rsidRPr="00DE33AB">
        <w:rPr>
          <w:sz w:val="28"/>
          <w:szCs w:val="28"/>
        </w:rPr>
        <w:lastRenderedPageBreak/>
        <w:t>получили 95 семей. Координационным центром в данном направлении работы является детский сад № 63, который уко</w:t>
      </w:r>
      <w:r w:rsidRPr="00DE33AB">
        <w:rPr>
          <w:sz w:val="28"/>
          <w:szCs w:val="28"/>
        </w:rPr>
        <w:t>м</w:t>
      </w:r>
      <w:r w:rsidRPr="00DE33AB">
        <w:rPr>
          <w:sz w:val="28"/>
          <w:szCs w:val="28"/>
        </w:rPr>
        <w:t xml:space="preserve">плектован достаточным количеством квалифицированных специалистов в этой области. Для полноценной работы в данном направлении выстроено межведомственное взаимодействие с различными социальными структурами: Центром диагностики и консультирования, школой-интернатом «Надежда», детской  поликлиникой и др.       </w:t>
      </w:r>
    </w:p>
    <w:p w:rsidR="005D729E" w:rsidRPr="00DE33AB" w:rsidRDefault="005D729E" w:rsidP="005D729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>В системе дошкольного образования Нижнекамского муниципального района  занято более 5 тыс. (5 083) человек.            Общая численность педагогических работников чуть меньше 2 тыс. человек.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В последние годы в кадровом потенциале  наблюдается тенденция к качественному росту. В сравнении с 2016 годом, на 7,9% повысился образовательный уровень педагогов, таким образом,  более 82% (1974)  педагогов  имеют высшее образ</w:t>
      </w:r>
      <w:r w:rsidRPr="00DE33AB">
        <w:rPr>
          <w:sz w:val="28"/>
          <w:szCs w:val="28"/>
        </w:rPr>
        <w:t>о</w:t>
      </w:r>
      <w:r w:rsidRPr="00DE33AB">
        <w:rPr>
          <w:sz w:val="28"/>
          <w:szCs w:val="28"/>
        </w:rPr>
        <w:t>вание, из которых 5,7%  (102) педагога завершили обучение в ВУЗах и пополнили  ряды воспитателей с высшим образован</w:t>
      </w:r>
      <w:r w:rsidRPr="00DE33AB">
        <w:rPr>
          <w:sz w:val="28"/>
          <w:szCs w:val="28"/>
        </w:rPr>
        <w:t>и</w:t>
      </w:r>
      <w:r w:rsidRPr="00DE33AB">
        <w:rPr>
          <w:sz w:val="28"/>
          <w:szCs w:val="28"/>
        </w:rPr>
        <w:t>ем. Стабильно растет и квалификационный уровень педагогов, в 2017 году он составил 76,1%, что превышает показатели предыдущего года на 3,1%.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В 2016 году  приказом Министерства образования и науки РТ 5-ти дошкольным учреждениям </w:t>
      </w:r>
      <w:r w:rsidRPr="00DE33AB">
        <w:rPr>
          <w:i/>
          <w:sz w:val="28"/>
          <w:szCs w:val="28"/>
        </w:rPr>
        <w:t>(</w:t>
      </w:r>
      <w:r w:rsidRPr="00DE33AB">
        <w:rPr>
          <w:sz w:val="28"/>
          <w:szCs w:val="28"/>
        </w:rPr>
        <w:t xml:space="preserve">16, 87, 89, 91, 92)                 присвоен статус </w:t>
      </w:r>
      <w:proofErr w:type="spellStart"/>
      <w:r w:rsidRPr="00DE33AB">
        <w:rPr>
          <w:sz w:val="28"/>
          <w:szCs w:val="28"/>
        </w:rPr>
        <w:t>стажировочных</w:t>
      </w:r>
      <w:proofErr w:type="spellEnd"/>
      <w:r w:rsidRPr="00DE33AB">
        <w:rPr>
          <w:sz w:val="28"/>
          <w:szCs w:val="28"/>
        </w:rPr>
        <w:t xml:space="preserve"> площадок в рамках курсовой подготовки педагогов Республики. Для обеспечения                         эффективной деятельности учреждений в части методического сопровождения внедрения Федеральных стандартов                    дошкольного образования, в том числе малокомплектных сельских ДОУ, на уровне республики 12 (16, 76, 82, 91, 92, 45, 72, 78, 22, 66, 58, 83) детских садов Нижнекамска определены базовыми дошкольными учреждениями.</w:t>
      </w:r>
    </w:p>
    <w:p w:rsidR="005D729E" w:rsidRPr="00DE33AB" w:rsidRDefault="005D729E" w:rsidP="005D729E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val="tt-RU"/>
        </w:rPr>
      </w:pPr>
      <w:r w:rsidRPr="00DE33AB">
        <w:rPr>
          <w:sz w:val="28"/>
          <w:szCs w:val="28"/>
          <w:lang w:val="tt-RU"/>
        </w:rPr>
        <w:t xml:space="preserve">В 2016 году со всеми руководителями ДОУ были заключены </w:t>
      </w:r>
      <w:r w:rsidRPr="00DE33AB">
        <w:rPr>
          <w:sz w:val="28"/>
          <w:szCs w:val="28"/>
        </w:rPr>
        <w:t xml:space="preserve">срочные трудовые договора. </w:t>
      </w:r>
    </w:p>
    <w:p w:rsidR="005D729E" w:rsidRPr="00DE33AB" w:rsidRDefault="005D729E" w:rsidP="005D729E">
      <w:pPr>
        <w:ind w:firstLine="709"/>
        <w:jc w:val="both"/>
        <w:rPr>
          <w:sz w:val="28"/>
          <w:szCs w:val="28"/>
          <w:lang w:val="tt-RU"/>
        </w:rPr>
      </w:pPr>
      <w:r w:rsidRPr="00DE33AB">
        <w:rPr>
          <w:sz w:val="28"/>
          <w:szCs w:val="28"/>
        </w:rPr>
        <w:t>Дошкольные учреждения активно позиционируют свой опыт в рамках всероссийских, республиканских и муниципал</w:t>
      </w:r>
      <w:r w:rsidRPr="00DE33AB">
        <w:rPr>
          <w:sz w:val="28"/>
          <w:szCs w:val="28"/>
        </w:rPr>
        <w:t>ь</w:t>
      </w:r>
      <w:r w:rsidRPr="00DE33AB">
        <w:rPr>
          <w:sz w:val="28"/>
          <w:szCs w:val="28"/>
        </w:rPr>
        <w:t>ных конкурсов. Необходимо качественно улучшить подготовку к участию в подобных конкурсах, а также предусмотреть возможность большего количества участников конкурсного движения, особенно на муниципальном уровне.</w:t>
      </w:r>
    </w:p>
    <w:p w:rsidR="005D729E" w:rsidRPr="00DE33AB" w:rsidRDefault="005D729E" w:rsidP="005D729E">
      <w:pPr>
        <w:autoSpaceDE w:val="0"/>
        <w:autoSpaceDN w:val="0"/>
        <w:adjustRightInd w:val="0"/>
        <w:ind w:left="-567" w:right="-2" w:firstLine="747"/>
        <w:jc w:val="both"/>
        <w:rPr>
          <w:sz w:val="28"/>
          <w:szCs w:val="28"/>
        </w:rPr>
      </w:pPr>
      <w:r w:rsidRPr="00DE33AB">
        <w:rPr>
          <w:sz w:val="28"/>
          <w:szCs w:val="28"/>
          <w:lang w:val="tt-RU"/>
        </w:rPr>
        <w:t xml:space="preserve">          </w:t>
      </w:r>
    </w:p>
    <w:p w:rsidR="005D729E" w:rsidRPr="00DE33AB" w:rsidRDefault="005D729E" w:rsidP="00DE33AB">
      <w:pPr>
        <w:ind w:left="-567" w:right="-2" w:hanging="333"/>
        <w:jc w:val="center"/>
        <w:rPr>
          <w:sz w:val="28"/>
          <w:szCs w:val="28"/>
        </w:rPr>
      </w:pPr>
      <w:r w:rsidRPr="00DE33AB">
        <w:rPr>
          <w:sz w:val="28"/>
          <w:szCs w:val="28"/>
        </w:rPr>
        <w:t xml:space="preserve">Таблица 1. Факторы внешней среды, влияющие  на развитие  системы  дошкольного образования  </w:t>
      </w:r>
    </w:p>
    <w:tbl>
      <w:tblPr>
        <w:tblW w:w="151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842"/>
        <w:gridCol w:w="8"/>
        <w:gridCol w:w="3962"/>
        <w:gridCol w:w="9356"/>
      </w:tblGrid>
      <w:tr w:rsidR="005D729E" w:rsidRPr="00DE33AB" w:rsidTr="005D729E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Факторы внешней среды</w:t>
            </w:r>
          </w:p>
        </w:tc>
        <w:tc>
          <w:tcPr>
            <w:tcW w:w="1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Тенденции</w:t>
            </w:r>
          </w:p>
        </w:tc>
      </w:tr>
      <w:tr w:rsidR="005D729E" w:rsidRPr="00DE33AB" w:rsidTr="005D729E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Благоприятные</w:t>
            </w:r>
          </w:p>
          <w:p w:rsidR="005D729E" w:rsidRPr="00DE33AB" w:rsidRDefault="005D729E" w:rsidP="005D729E">
            <w:pPr>
              <w:snapToGrid w:val="0"/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возможности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Потенциальные  риски</w:t>
            </w:r>
          </w:p>
        </w:tc>
      </w:tr>
      <w:tr w:rsidR="005D729E" w:rsidRPr="00DE33AB" w:rsidTr="005D729E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Образов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 xml:space="preserve">тельная </w:t>
            </w:r>
          </w:p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политика</w:t>
            </w:r>
          </w:p>
          <w:p w:rsidR="005D729E" w:rsidRPr="00DE33AB" w:rsidRDefault="005D729E" w:rsidP="005D729E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Российской</w:t>
            </w:r>
          </w:p>
          <w:p w:rsidR="005D729E" w:rsidRPr="00DE33AB" w:rsidRDefault="005D729E" w:rsidP="005D729E">
            <w:pPr>
              <w:snapToGrid w:val="0"/>
              <w:ind w:right="-2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Федерации и Республики</w:t>
            </w:r>
          </w:p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 xml:space="preserve"> Татарстан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pStyle w:val="a6"/>
              <w:numPr>
                <w:ilvl w:val="0"/>
                <w:numId w:val="2"/>
              </w:numPr>
              <w:tabs>
                <w:tab w:val="left" w:pos="169"/>
              </w:tabs>
              <w:spacing w:after="0" w:line="240" w:lineRule="auto"/>
              <w:ind w:left="-115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федеральные государстве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ные образовательные станда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 дошкольного образования (ФГОС </w:t>
            </w:r>
            <w:proofErr w:type="gramStart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);</w:t>
            </w:r>
          </w:p>
          <w:p w:rsidR="005D729E" w:rsidRPr="00DE33AB" w:rsidRDefault="005D729E" w:rsidP="005D729E">
            <w:pPr>
              <w:pStyle w:val="a6"/>
              <w:tabs>
                <w:tab w:val="left" w:pos="169"/>
              </w:tabs>
              <w:spacing w:after="0" w:line="240" w:lineRule="auto"/>
              <w:ind w:left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- национальная инициатива «Наша новая школа»;</w:t>
            </w:r>
          </w:p>
          <w:p w:rsidR="005D729E" w:rsidRPr="00DE33AB" w:rsidRDefault="005D729E" w:rsidP="005D729E">
            <w:pPr>
              <w:pStyle w:val="a6"/>
              <w:tabs>
                <w:tab w:val="left" w:pos="16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стратегия развития образов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ния в Республике Татарстан «Килечек</w:t>
            </w:r>
            <w:proofErr w:type="gramStart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»-</w:t>
            </w:r>
            <w:proofErr w:type="gramEnd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«Будущее».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- традиционно консервативное  сознание педагогической профессионал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ной общественности;</w:t>
            </w:r>
          </w:p>
          <w:p w:rsidR="005D729E" w:rsidRPr="00DE33AB" w:rsidRDefault="005D729E" w:rsidP="005D729E">
            <w:pPr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медленный характер введения стандартов, устаревание идей стандарта до их введения;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негибкость и запаздывающий характер  системы профессиональной по</w:t>
            </w:r>
            <w:r w:rsidRPr="00DE33AB">
              <w:rPr>
                <w:sz w:val="28"/>
                <w:szCs w:val="28"/>
              </w:rPr>
              <w:t>д</w:t>
            </w:r>
            <w:r w:rsidRPr="00DE33AB">
              <w:rPr>
                <w:sz w:val="28"/>
                <w:szCs w:val="28"/>
              </w:rPr>
              <w:t>готовки педагогов;</w:t>
            </w:r>
          </w:p>
        </w:tc>
      </w:tr>
      <w:tr w:rsidR="005D729E" w:rsidRPr="00DE33AB" w:rsidTr="005D729E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Концепция социально-экономич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ского разв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тия до 2020г. – о роли с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стемы обр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 xml:space="preserve">зования  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Объявлено концепцией:  </w:t>
            </w:r>
          </w:p>
          <w:p w:rsidR="005D729E" w:rsidRPr="00DE33AB" w:rsidRDefault="005D729E" w:rsidP="005D729E">
            <w:pPr>
              <w:pStyle w:val="a6"/>
              <w:snapToGrid w:val="0"/>
              <w:spacing w:after="0" w:line="240" w:lineRule="auto"/>
              <w:ind w:left="0" w:right="-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- инновационное образование – один из главных приорит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тов, обуславливающий страт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гию </w:t>
            </w:r>
            <w:proofErr w:type="gramStart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социально-</w:t>
            </w:r>
            <w:proofErr w:type="spellStart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</w:t>
            </w:r>
            <w:proofErr w:type="spellEnd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-кого</w:t>
            </w:r>
            <w:proofErr w:type="gramEnd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развития;</w:t>
            </w:r>
          </w:p>
          <w:p w:rsidR="005D729E" w:rsidRPr="00DE33AB" w:rsidRDefault="005D729E" w:rsidP="005D729E">
            <w:pPr>
              <w:pStyle w:val="a6"/>
              <w:spacing w:after="0" w:line="240" w:lineRule="auto"/>
              <w:ind w:left="0" w:right="-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достижение высокого </w:t>
            </w:r>
            <w:proofErr w:type="gramStart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уровня оплаты труда работников д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школьного образования</w:t>
            </w:r>
            <w:proofErr w:type="gramEnd"/>
            <w:r w:rsidRPr="00DE33A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недостаточная финансовая поддержка инноваций в образовании</w:t>
            </w:r>
          </w:p>
        </w:tc>
      </w:tr>
      <w:tr w:rsidR="005D729E" w:rsidRPr="00DE33AB" w:rsidTr="005D729E">
        <w:trPr>
          <w:trHeight w:val="1801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Демограф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ческая пол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тика и те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денции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- пропаганда ценностей семьи, здорового образа жизни; </w:t>
            </w:r>
          </w:p>
          <w:p w:rsidR="005D729E" w:rsidRPr="00DE33AB" w:rsidRDefault="005D729E" w:rsidP="005D729E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- рост рождаемости; </w:t>
            </w:r>
          </w:p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социально-психологическая поддержка семьи в кризисных ситуациях.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старение педагогических кадров;</w:t>
            </w:r>
          </w:p>
          <w:p w:rsidR="005D729E" w:rsidRPr="00DE33AB" w:rsidRDefault="005D729E" w:rsidP="005D729E">
            <w:pPr>
              <w:snapToGrid w:val="0"/>
              <w:ind w:right="-2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- высокая имущественная дифференциация населения; </w:t>
            </w:r>
          </w:p>
          <w:p w:rsidR="005D729E" w:rsidRPr="00DE33AB" w:rsidRDefault="005D729E" w:rsidP="005D729E">
            <w:pPr>
              <w:snapToGrid w:val="0"/>
              <w:ind w:right="-2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увеличение количества детей с ограниченными возможностями здоровья.</w:t>
            </w:r>
          </w:p>
          <w:p w:rsidR="005D729E" w:rsidRPr="00DE33AB" w:rsidRDefault="005D729E" w:rsidP="005D729E">
            <w:pPr>
              <w:snapToGrid w:val="0"/>
              <w:ind w:right="-2"/>
              <w:rPr>
                <w:rFonts w:eastAsia="Calibri"/>
                <w:sz w:val="28"/>
                <w:szCs w:val="28"/>
              </w:rPr>
            </w:pPr>
          </w:p>
        </w:tc>
      </w:tr>
      <w:tr w:rsidR="005D729E" w:rsidRPr="00DE33AB" w:rsidTr="005D729E"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Активность средств ма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совой и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формации в сфере обр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зования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</w:t>
            </w:r>
            <w:r w:rsidR="00DE33AB" w:rsidRPr="00DE33AB">
              <w:rPr>
                <w:sz w:val="28"/>
                <w:szCs w:val="28"/>
              </w:rPr>
              <w:t xml:space="preserve"> </w:t>
            </w:r>
            <w:r w:rsidRPr="00DE33AB">
              <w:rPr>
                <w:sz w:val="28"/>
                <w:szCs w:val="28"/>
              </w:rPr>
              <w:t>потенциальная готовность   журналистского  сообщества  к активной работе  в образов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 xml:space="preserve">тельной сфере; </w:t>
            </w:r>
          </w:p>
          <w:p w:rsidR="005D729E" w:rsidRPr="00DE33AB" w:rsidRDefault="005D729E" w:rsidP="005D729E">
            <w:pPr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наличие  опыта издания сп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циализированных СМИ, ор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ентированных на педагогов и родителей;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-государственно-общественная поддержка СМИ как средства распространения информации о позитивных образовател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ных практиках.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-сохраняется деструктивная  функция СМИ, которая  разрушительно влияет на детский сад и взаимоотношения «детский сад-общество»;</w:t>
            </w:r>
          </w:p>
          <w:p w:rsidR="005D729E" w:rsidRPr="00DE33AB" w:rsidRDefault="005D729E" w:rsidP="005D729E">
            <w:pPr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-отсутствие  целевой  поддержки  вопросов дошкольного образования в СМИ;  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-потеря  доверия педагогов к информации, используемой   СМИ.</w:t>
            </w:r>
          </w:p>
        </w:tc>
      </w:tr>
      <w:tr w:rsidR="005D729E" w:rsidRPr="00DE33AB" w:rsidTr="005D729E">
        <w:trPr>
          <w:trHeight w:val="416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Развитие и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новационн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го потенци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ла, иннов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ционных практик, п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пуляризация инноваций в экономике Нижнека</w:t>
            </w:r>
            <w:r w:rsidRPr="00DE33AB">
              <w:rPr>
                <w:sz w:val="28"/>
                <w:szCs w:val="28"/>
              </w:rPr>
              <w:t>м</w:t>
            </w:r>
            <w:r w:rsidRPr="00DE33AB">
              <w:rPr>
                <w:sz w:val="28"/>
                <w:szCs w:val="28"/>
              </w:rPr>
              <w:t>ского мун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ципального района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формируются инновацио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ные педагогические сообщ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ства, объединяющие педагог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ческие коллективы, науку, э</w:t>
            </w:r>
            <w:r w:rsidRPr="00DE33AB">
              <w:rPr>
                <w:sz w:val="28"/>
                <w:szCs w:val="28"/>
              </w:rPr>
              <w:t>ф</w:t>
            </w:r>
            <w:r w:rsidRPr="00DE33AB">
              <w:rPr>
                <w:sz w:val="28"/>
                <w:szCs w:val="28"/>
              </w:rPr>
              <w:t>фективные педагогические практики.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отсутствие  инструментов распределения муниципального задания на и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 xml:space="preserve">новационную деятельность;   </w:t>
            </w:r>
          </w:p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инновационная перегрузка и имитация инновационной деятельности со стороны педагогических коллективов.</w:t>
            </w:r>
          </w:p>
        </w:tc>
      </w:tr>
    </w:tbl>
    <w:p w:rsidR="005D729E" w:rsidRPr="00DE33AB" w:rsidRDefault="005D729E" w:rsidP="005D729E">
      <w:pPr>
        <w:ind w:right="-2"/>
        <w:jc w:val="both"/>
        <w:rPr>
          <w:rFonts w:eastAsia="Calibri"/>
          <w:sz w:val="28"/>
          <w:szCs w:val="28"/>
        </w:rPr>
      </w:pPr>
    </w:p>
    <w:p w:rsidR="005D729E" w:rsidRPr="00DE33AB" w:rsidRDefault="005D729E" w:rsidP="00DE33AB">
      <w:pPr>
        <w:ind w:left="-900" w:right="-2"/>
        <w:jc w:val="center"/>
        <w:rPr>
          <w:sz w:val="28"/>
          <w:szCs w:val="28"/>
        </w:rPr>
      </w:pPr>
      <w:r w:rsidRPr="00DE33AB">
        <w:rPr>
          <w:sz w:val="28"/>
          <w:szCs w:val="28"/>
        </w:rPr>
        <w:t>Таблица 2. Внутренние факторы, влияющие на развитие дошкольного образования</w:t>
      </w:r>
    </w:p>
    <w:tbl>
      <w:tblPr>
        <w:tblW w:w="151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932"/>
        <w:gridCol w:w="3880"/>
        <w:gridCol w:w="9356"/>
      </w:tblGrid>
      <w:tr w:rsidR="00DE33AB" w:rsidRPr="00DE33AB" w:rsidTr="00DE33AB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DE33AB">
            <w:pPr>
              <w:snapToGrid w:val="0"/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Факторы внутренней среды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29E" w:rsidRPr="00DE33AB" w:rsidRDefault="005D729E" w:rsidP="00DE33AB">
            <w:pPr>
              <w:snapToGrid w:val="0"/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Благоприятные возможности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29E" w:rsidRPr="00DE33AB" w:rsidRDefault="005D729E" w:rsidP="00DE33AB">
            <w:pPr>
              <w:snapToGrid w:val="0"/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Потенциальные риски</w:t>
            </w:r>
          </w:p>
        </w:tc>
      </w:tr>
      <w:tr w:rsidR="00DE33AB" w:rsidRPr="00DE33AB" w:rsidTr="00DE33AB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Качество о</w:t>
            </w:r>
            <w:r w:rsidRPr="00DE33AB">
              <w:rPr>
                <w:sz w:val="28"/>
                <w:szCs w:val="28"/>
              </w:rPr>
              <w:t>б</w:t>
            </w:r>
            <w:r w:rsidRPr="00DE33AB">
              <w:rPr>
                <w:sz w:val="28"/>
                <w:szCs w:val="28"/>
              </w:rPr>
              <w:t>разования, контроль к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чества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9E" w:rsidRPr="00DE33AB" w:rsidRDefault="005D729E" w:rsidP="00DE33AB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система оценки качества дошкольного образования  формируется на уровне мун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ципального образования с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мостоятельно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апробация  единого инструментария  оценки качества дошкольного обр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зования;</w:t>
            </w:r>
          </w:p>
          <w:p w:rsidR="005D729E" w:rsidRPr="00DE33AB" w:rsidRDefault="005D729E" w:rsidP="00DE33AB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отсутствие подготовленных кадров к оценке качества дошкольного обр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зования</w:t>
            </w:r>
          </w:p>
        </w:tc>
      </w:tr>
      <w:tr w:rsidR="00DE33AB" w:rsidRPr="00DE33AB" w:rsidTr="00DE33AB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Кадровый п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 xml:space="preserve">тенциал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наличие квалифицирова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 xml:space="preserve">ных  педагогических кадров; </w:t>
            </w:r>
          </w:p>
          <w:p w:rsidR="005D729E" w:rsidRPr="00DE33AB" w:rsidRDefault="005D729E" w:rsidP="00DE33AB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традиции непрерывного п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вышения квалификации;</w:t>
            </w:r>
          </w:p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- активность педагогических кадров в получении высшего образования. 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- гендерное «неравновесие» кадров; </w:t>
            </w:r>
          </w:p>
          <w:p w:rsidR="005D729E" w:rsidRPr="00DE33AB" w:rsidRDefault="005D729E" w:rsidP="00DE33AB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- увеличение доли работающих педагогов и руководителей пенсионного возраста; </w:t>
            </w:r>
          </w:p>
          <w:p w:rsidR="005D729E" w:rsidRPr="00DE33AB" w:rsidRDefault="005D729E" w:rsidP="00DE33AB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медленное воспроизводство педагогических и руководящих кадров;</w:t>
            </w:r>
          </w:p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незащищенность педагога перед родителями и  внешними субъектами о</w:t>
            </w:r>
            <w:r w:rsidRPr="00DE33AB">
              <w:rPr>
                <w:sz w:val="28"/>
                <w:szCs w:val="28"/>
              </w:rPr>
              <w:t>т</w:t>
            </w:r>
            <w:r w:rsidRPr="00DE33AB">
              <w:rPr>
                <w:sz w:val="28"/>
                <w:szCs w:val="28"/>
              </w:rPr>
              <w:t>ношений.</w:t>
            </w:r>
          </w:p>
        </w:tc>
      </w:tr>
      <w:tr w:rsidR="00DE33AB" w:rsidRPr="00DE33AB" w:rsidTr="00DE33AB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 w:hanging="118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  Инфрастру</w:t>
            </w:r>
            <w:r w:rsidRPr="00DE33AB">
              <w:rPr>
                <w:sz w:val="28"/>
                <w:szCs w:val="28"/>
              </w:rPr>
              <w:t>к</w:t>
            </w:r>
            <w:r w:rsidRPr="00DE33AB">
              <w:rPr>
                <w:sz w:val="28"/>
                <w:szCs w:val="28"/>
              </w:rPr>
              <w:lastRenderedPageBreak/>
              <w:t>тура системы образования и его</w:t>
            </w:r>
          </w:p>
          <w:p w:rsidR="005D729E" w:rsidRPr="00DE33AB" w:rsidRDefault="005D729E" w:rsidP="005D729E">
            <w:pPr>
              <w:ind w:right="-2" w:hanging="108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  безопасность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DE33AB">
            <w:pPr>
              <w:snapToGrid w:val="0"/>
              <w:ind w:right="-2" w:hanging="108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 xml:space="preserve"> - реализация адресных пр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lastRenderedPageBreak/>
              <w:t>грамм строительства   и  к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питального ремонта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школьных учреждений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DE33AB">
            <w:pPr>
              <w:snapToGrid w:val="0"/>
              <w:ind w:right="-2" w:hanging="108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 xml:space="preserve">  - существенная доля   образовательных организаций, требующих ремонта;</w:t>
            </w:r>
          </w:p>
          <w:p w:rsidR="005D729E" w:rsidRPr="00DE33AB" w:rsidRDefault="005D729E" w:rsidP="00DE33AB">
            <w:pPr>
              <w:ind w:right="-2" w:hanging="108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 xml:space="preserve">  - недостаточная  культура  оформления  территорий ДОУ;</w:t>
            </w:r>
          </w:p>
          <w:p w:rsidR="005D729E" w:rsidRPr="00DE33AB" w:rsidRDefault="005D729E" w:rsidP="00DE33AB">
            <w:pPr>
              <w:ind w:right="-2" w:hanging="108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  - недостаточность средств, выделяемых бюджетом на выполнение предп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саний надзорных органов.</w:t>
            </w:r>
          </w:p>
        </w:tc>
      </w:tr>
      <w:tr w:rsidR="00DE33AB" w:rsidRPr="00DE33AB" w:rsidTr="00DE33AB">
        <w:trPr>
          <w:trHeight w:val="84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Экономико-правовая ср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достаточная для деятельн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сти в современных эконом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ческих условиях разработа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ная нормативно-правовая б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за.</w:t>
            </w:r>
          </w:p>
          <w:p w:rsidR="005D729E" w:rsidRPr="00DE33AB" w:rsidRDefault="005D729E" w:rsidP="00DE33AB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- недостаточная квалификация работников финансового блока для развития системы;  </w:t>
            </w:r>
          </w:p>
          <w:p w:rsidR="005D729E" w:rsidRPr="00DE33AB" w:rsidRDefault="005D729E" w:rsidP="00DE33AB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неадекватные потребностям  нормативы финансирования образовател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 xml:space="preserve">ной деятельности;  </w:t>
            </w:r>
          </w:p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недостаточный уровень доходов населения  для развития платных образ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вательных услуг.</w:t>
            </w:r>
          </w:p>
        </w:tc>
      </w:tr>
      <w:tr w:rsidR="00DE33AB" w:rsidRPr="00DE33AB" w:rsidTr="00DE33AB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Родительская  обществе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ность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наличие  реально действу</w:t>
            </w:r>
            <w:r w:rsidRPr="00DE33AB">
              <w:rPr>
                <w:sz w:val="28"/>
                <w:szCs w:val="28"/>
              </w:rPr>
              <w:t>ю</w:t>
            </w:r>
            <w:r w:rsidRPr="00DE33AB">
              <w:rPr>
                <w:sz w:val="28"/>
                <w:szCs w:val="28"/>
              </w:rPr>
              <w:t>щих общественных родител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ских организаций;</w:t>
            </w:r>
          </w:p>
          <w:p w:rsidR="005D729E" w:rsidRPr="00DE33AB" w:rsidRDefault="005D729E" w:rsidP="00DE33AB">
            <w:pPr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приверженность</w:t>
            </w:r>
          </w:p>
          <w:p w:rsidR="005D729E" w:rsidRPr="00DE33AB" w:rsidRDefault="005D729E" w:rsidP="00DE33AB">
            <w:pPr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большинства родителей це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ностям образования;</w:t>
            </w:r>
          </w:p>
          <w:p w:rsidR="005D729E" w:rsidRPr="00DE33AB" w:rsidRDefault="005D729E" w:rsidP="00DE33AB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относительно высокий обр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зовательный и культурный уровень населения.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DE33AB">
            <w:pPr>
              <w:snapToGrid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низкая родительская активность в общественном управлении;</w:t>
            </w:r>
          </w:p>
          <w:p w:rsidR="005D729E" w:rsidRPr="00DE33AB" w:rsidRDefault="005D729E" w:rsidP="00DE33AB">
            <w:pPr>
              <w:ind w:right="-2"/>
              <w:jc w:val="both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низкая ответственность родителей за воспитание  и образование детей;</w:t>
            </w:r>
          </w:p>
          <w:p w:rsidR="005D729E" w:rsidRPr="00DE33AB" w:rsidRDefault="005D729E" w:rsidP="00DE33AB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 преобладающая в родительской среде модель ответственности  дошкол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 xml:space="preserve">ных образовательных организаций за детей и их образование.  </w:t>
            </w:r>
          </w:p>
        </w:tc>
      </w:tr>
    </w:tbl>
    <w:p w:rsidR="005D729E" w:rsidRPr="00DE33AB" w:rsidRDefault="005D729E" w:rsidP="005D729E">
      <w:pPr>
        <w:ind w:right="-2"/>
        <w:jc w:val="both"/>
        <w:rPr>
          <w:rFonts w:eastAsia="Calibri"/>
          <w:sz w:val="28"/>
          <w:szCs w:val="28"/>
        </w:rPr>
      </w:pPr>
    </w:p>
    <w:p w:rsidR="005D729E" w:rsidRPr="00DE33AB" w:rsidRDefault="005D729E" w:rsidP="005D729E">
      <w:pPr>
        <w:pStyle w:val="2"/>
        <w:autoSpaceDE w:val="0"/>
        <w:autoSpaceDN w:val="0"/>
        <w:spacing w:before="0" w:after="0"/>
        <w:ind w:right="-2"/>
        <w:rPr>
          <w:rFonts w:ascii="Times New Roman" w:hAnsi="Times New Roman" w:cs="Times New Roman"/>
          <w:b w:val="0"/>
          <w:i w:val="0"/>
        </w:rPr>
      </w:pPr>
      <w:bookmarkStart w:id="1" w:name="_Toc297108269"/>
    </w:p>
    <w:p w:rsidR="005D729E" w:rsidRPr="00DE33AB" w:rsidRDefault="005D729E" w:rsidP="00DE33AB">
      <w:pPr>
        <w:pStyle w:val="2"/>
        <w:autoSpaceDE w:val="0"/>
        <w:autoSpaceDN w:val="0"/>
        <w:spacing w:before="0" w:after="0"/>
        <w:ind w:right="-2" w:firstLine="540"/>
        <w:jc w:val="center"/>
        <w:rPr>
          <w:rFonts w:ascii="Times New Roman" w:hAnsi="Times New Roman" w:cs="Times New Roman"/>
          <w:b w:val="0"/>
          <w:i w:val="0"/>
        </w:rPr>
      </w:pPr>
      <w:r w:rsidRPr="00DE33AB">
        <w:rPr>
          <w:rFonts w:ascii="Times New Roman" w:hAnsi="Times New Roman" w:cs="Times New Roman"/>
          <w:b w:val="0"/>
          <w:i w:val="0"/>
          <w:lang w:val="en-US"/>
        </w:rPr>
        <w:t>IV</w:t>
      </w:r>
      <w:r w:rsidRPr="00DE33AB">
        <w:rPr>
          <w:rFonts w:ascii="Times New Roman" w:hAnsi="Times New Roman" w:cs="Times New Roman"/>
          <w:b w:val="0"/>
          <w:i w:val="0"/>
        </w:rPr>
        <w:t>. Содержание проблемы и обоснование необходимости ее решения программными методами</w:t>
      </w:r>
    </w:p>
    <w:bookmarkEnd w:id="1"/>
    <w:p w:rsidR="005D729E" w:rsidRPr="00DE33AB" w:rsidRDefault="005D729E" w:rsidP="00DE33AB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Практика реализации мероприятий, направленных на модернизацию образовательного процесса и обновление </w:t>
      </w:r>
      <w:r w:rsidR="00DE33AB" w:rsidRPr="00DE33AB">
        <w:rPr>
          <w:sz w:val="28"/>
          <w:szCs w:val="28"/>
        </w:rPr>
        <w:t xml:space="preserve">                      </w:t>
      </w:r>
      <w:r w:rsidRPr="00DE33AB">
        <w:rPr>
          <w:sz w:val="28"/>
          <w:szCs w:val="28"/>
        </w:rPr>
        <w:t>материально-технической базы дошкольных образовательных организаций в соотв</w:t>
      </w:r>
      <w:r w:rsidR="00DE33AB" w:rsidRPr="00DE33AB">
        <w:rPr>
          <w:sz w:val="28"/>
          <w:szCs w:val="28"/>
        </w:rPr>
        <w:t xml:space="preserve">етствии с требованиями ФГОС </w:t>
      </w:r>
      <w:proofErr w:type="gramStart"/>
      <w:r w:rsidR="00DE33AB" w:rsidRPr="00DE33AB">
        <w:rPr>
          <w:sz w:val="28"/>
          <w:szCs w:val="28"/>
        </w:rPr>
        <w:t>ДО</w:t>
      </w:r>
      <w:proofErr w:type="gramEnd"/>
      <w:r w:rsidR="00DE33AB" w:rsidRPr="00DE33AB">
        <w:rPr>
          <w:sz w:val="28"/>
          <w:szCs w:val="28"/>
        </w:rPr>
        <w:t xml:space="preserve">,                  </w:t>
      </w:r>
      <w:r w:rsidRPr="00DE33AB">
        <w:rPr>
          <w:sz w:val="28"/>
          <w:szCs w:val="28"/>
        </w:rPr>
        <w:t xml:space="preserve">показала </w:t>
      </w:r>
      <w:proofErr w:type="gramStart"/>
      <w:r w:rsidRPr="00DE33AB">
        <w:rPr>
          <w:sz w:val="28"/>
          <w:szCs w:val="28"/>
        </w:rPr>
        <w:t>необходимость</w:t>
      </w:r>
      <w:proofErr w:type="gramEnd"/>
      <w:r w:rsidRPr="00DE33AB">
        <w:rPr>
          <w:sz w:val="28"/>
          <w:szCs w:val="28"/>
        </w:rPr>
        <w:t xml:space="preserve"> объединения приоритетов для обеспечения эффективного развития системы дошкольного </w:t>
      </w:r>
      <w:r w:rsidR="00DE33AB" w:rsidRPr="00DE33AB">
        <w:rPr>
          <w:sz w:val="28"/>
          <w:szCs w:val="28"/>
        </w:rPr>
        <w:t xml:space="preserve">                         </w:t>
      </w:r>
      <w:r w:rsidRPr="00DE33AB">
        <w:rPr>
          <w:sz w:val="28"/>
          <w:szCs w:val="28"/>
        </w:rPr>
        <w:t xml:space="preserve">образования муниципального района в единой программе. </w:t>
      </w:r>
    </w:p>
    <w:p w:rsidR="005D729E" w:rsidRPr="00DE33AB" w:rsidRDefault="005D729E" w:rsidP="00DE33AB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Программа развития дошкольного образования Нижнекамского муниципального района на 2018-2020 годы сформир</w:t>
      </w:r>
      <w:r w:rsidRPr="00DE33AB">
        <w:rPr>
          <w:sz w:val="28"/>
          <w:szCs w:val="28"/>
        </w:rPr>
        <w:t>о</w:t>
      </w:r>
      <w:r w:rsidRPr="00DE33AB">
        <w:rPr>
          <w:sz w:val="28"/>
          <w:szCs w:val="28"/>
        </w:rPr>
        <w:t xml:space="preserve">вана с учетом основных тенденций и потребностей развития системы дошкольного образования, описанных в разделе </w:t>
      </w:r>
      <w:r w:rsidRPr="00DE33AB">
        <w:rPr>
          <w:sz w:val="28"/>
          <w:szCs w:val="28"/>
          <w:lang w:val="en-US"/>
        </w:rPr>
        <w:t>II</w:t>
      </w:r>
      <w:r w:rsidRPr="00DE33AB">
        <w:rPr>
          <w:sz w:val="28"/>
          <w:szCs w:val="28"/>
        </w:rPr>
        <w:t xml:space="preserve">.  </w:t>
      </w:r>
    </w:p>
    <w:p w:rsidR="005D729E" w:rsidRPr="00DE33AB" w:rsidRDefault="005D729E" w:rsidP="00DE33AB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Программа развития дошкольного образования даст возможность осуществить программно-целевой подход в управл</w:t>
      </w:r>
      <w:r w:rsidRPr="00DE33AB">
        <w:rPr>
          <w:sz w:val="28"/>
          <w:szCs w:val="28"/>
        </w:rPr>
        <w:t>е</w:t>
      </w:r>
      <w:r w:rsidRPr="00DE33AB">
        <w:rPr>
          <w:sz w:val="28"/>
          <w:szCs w:val="28"/>
        </w:rPr>
        <w:t>нии системой дошкольного образования муниципального района, определить перспективу выхода на новое качество д</w:t>
      </w:r>
      <w:r w:rsidRPr="00DE33AB">
        <w:rPr>
          <w:sz w:val="28"/>
          <w:szCs w:val="28"/>
        </w:rPr>
        <w:t>о</w:t>
      </w:r>
      <w:r w:rsidRPr="00DE33AB">
        <w:rPr>
          <w:sz w:val="28"/>
          <w:szCs w:val="28"/>
        </w:rPr>
        <w:t>школьного образования, позволит обеспечить его динамичность, конкурентоспособность. Ее реализация позволит раци</w:t>
      </w:r>
      <w:r w:rsidRPr="00DE33AB">
        <w:rPr>
          <w:sz w:val="28"/>
          <w:szCs w:val="28"/>
        </w:rPr>
        <w:t>о</w:t>
      </w:r>
      <w:r w:rsidRPr="00DE33AB">
        <w:rPr>
          <w:sz w:val="28"/>
          <w:szCs w:val="28"/>
        </w:rPr>
        <w:lastRenderedPageBreak/>
        <w:t>нально использовать все накопленные внутренние и привлекаемые ресурсы, создать предпосылки для повышения влияния системы дошкольного образования на политику развития республиканского дошкольного образования в целом.</w:t>
      </w:r>
    </w:p>
    <w:p w:rsidR="005D729E" w:rsidRPr="00DE33AB" w:rsidRDefault="005D729E" w:rsidP="005D729E">
      <w:pPr>
        <w:ind w:left="-567" w:right="-2"/>
        <w:jc w:val="both"/>
        <w:rPr>
          <w:sz w:val="28"/>
          <w:szCs w:val="28"/>
        </w:rPr>
      </w:pPr>
    </w:p>
    <w:p w:rsidR="005D729E" w:rsidRPr="00DE33AB" w:rsidRDefault="005D729E" w:rsidP="005D729E">
      <w:pPr>
        <w:ind w:right="-2"/>
        <w:jc w:val="center"/>
        <w:rPr>
          <w:bCs/>
          <w:iCs/>
          <w:sz w:val="28"/>
          <w:szCs w:val="28"/>
        </w:rPr>
      </w:pPr>
      <w:r w:rsidRPr="00DE33AB">
        <w:rPr>
          <w:sz w:val="28"/>
          <w:szCs w:val="28"/>
          <w:lang w:val="en-US"/>
        </w:rPr>
        <w:t>V</w:t>
      </w:r>
      <w:r w:rsidRPr="00DE33AB">
        <w:rPr>
          <w:sz w:val="28"/>
          <w:szCs w:val="28"/>
        </w:rPr>
        <w:t xml:space="preserve">. </w:t>
      </w:r>
      <w:proofErr w:type="gramStart"/>
      <w:r w:rsidRPr="00DE33AB">
        <w:rPr>
          <w:sz w:val="28"/>
          <w:szCs w:val="28"/>
        </w:rPr>
        <w:t>Оценка  рисков</w:t>
      </w:r>
      <w:proofErr w:type="gramEnd"/>
      <w:r w:rsidRPr="00DE33AB">
        <w:rPr>
          <w:sz w:val="28"/>
          <w:szCs w:val="28"/>
        </w:rPr>
        <w:t xml:space="preserve"> реализации Программы и  мероприятия по их снижению</w:t>
      </w:r>
      <w:r w:rsidRPr="00DE33AB">
        <w:rPr>
          <w:bCs/>
          <w:iCs/>
          <w:sz w:val="28"/>
          <w:szCs w:val="28"/>
        </w:rPr>
        <w:t>.</w:t>
      </w:r>
    </w:p>
    <w:p w:rsidR="005D729E" w:rsidRPr="00DE33AB" w:rsidRDefault="005D729E" w:rsidP="00DE33AB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Реализация поставленных в Программе целей и задач требует применения эффективных механизмов и методов. Вместе с тем, при использовании программно-целевого метода могут возникнуть риски, связанные:</w:t>
      </w:r>
    </w:p>
    <w:p w:rsidR="005D729E" w:rsidRPr="00DE33AB" w:rsidRDefault="00DE33AB" w:rsidP="00DE33AB">
      <w:pPr>
        <w:pStyle w:val="25"/>
        <w:tabs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с недостаточностью бюджетных сре</w:t>
      </w:r>
      <w:proofErr w:type="gramStart"/>
      <w:r w:rsidR="005D729E" w:rsidRPr="00DE33AB">
        <w:rPr>
          <w:sz w:val="28"/>
          <w:szCs w:val="28"/>
        </w:rPr>
        <w:t>дств дл</w:t>
      </w:r>
      <w:proofErr w:type="gramEnd"/>
      <w:r w:rsidR="005D729E" w:rsidRPr="00DE33AB">
        <w:rPr>
          <w:sz w:val="28"/>
          <w:szCs w:val="28"/>
        </w:rPr>
        <w:t xml:space="preserve">я финансирования Программы; </w:t>
      </w:r>
    </w:p>
    <w:p w:rsidR="005D729E" w:rsidRPr="00DE33AB" w:rsidRDefault="00DE33AB" w:rsidP="00DE33AB">
      <w:pPr>
        <w:pStyle w:val="25"/>
        <w:tabs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 xml:space="preserve">с неэффективным   расходованием бюджетных средств; 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 xml:space="preserve">с разобщением взаимодействия образовательных и других заинтересованных организаций; 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с ошибками при выборе механизмов управленческой коррекции программных мероприятий;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с  недостаточной координацией  деятельности заказчиков и исполнителей.</w:t>
      </w:r>
    </w:p>
    <w:p w:rsidR="005D729E" w:rsidRPr="00DE33AB" w:rsidRDefault="005D729E" w:rsidP="00DE33AB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Меры по снижению рисков: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минимизация рисков (недостаточность бюджетных сре</w:t>
      </w:r>
      <w:proofErr w:type="gramStart"/>
      <w:r w:rsidR="005D729E" w:rsidRPr="00DE33AB">
        <w:rPr>
          <w:sz w:val="28"/>
          <w:szCs w:val="28"/>
        </w:rPr>
        <w:t>дств дл</w:t>
      </w:r>
      <w:proofErr w:type="gramEnd"/>
      <w:r w:rsidR="005D729E" w:rsidRPr="00DE33AB">
        <w:rPr>
          <w:sz w:val="28"/>
          <w:szCs w:val="28"/>
        </w:rPr>
        <w:t xml:space="preserve">я реализации мероприятий Программы)  возможна </w:t>
      </w:r>
      <w:r w:rsidRPr="00DE33AB">
        <w:rPr>
          <w:sz w:val="28"/>
          <w:szCs w:val="28"/>
        </w:rPr>
        <w:t xml:space="preserve">             </w:t>
      </w:r>
      <w:r w:rsidR="005D729E" w:rsidRPr="00DE33AB">
        <w:rPr>
          <w:sz w:val="28"/>
          <w:szCs w:val="28"/>
        </w:rPr>
        <w:t xml:space="preserve"> путем привлечения внебюджетных средств, а также проведения мероприятий в иных формах с наименьшими затратами;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создание организационно-управленческих механизмов, обеспечивающих  реализацию Программы;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 xml:space="preserve">тщательная разработка и подготовка документов  по взаимодействию сторон, принимающих непосредственное </w:t>
      </w:r>
      <w:r w:rsidRPr="00DE33AB">
        <w:rPr>
          <w:sz w:val="28"/>
          <w:szCs w:val="28"/>
        </w:rPr>
        <w:t xml:space="preserve">               </w:t>
      </w:r>
      <w:r w:rsidR="005D729E" w:rsidRPr="00DE33AB">
        <w:rPr>
          <w:sz w:val="28"/>
          <w:szCs w:val="28"/>
        </w:rPr>
        <w:t>участие в реализации Программы, а также по взаимодействию с привлеченными организациями;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детализация программных  мероприятий,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 xml:space="preserve">широкое привлечение общественности и педагогического сообщества к реализации и оценке результатов реализации Программы; 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публичность промежуточных отчётов и годовых докладов о ходе реализации Программы.</w:t>
      </w:r>
    </w:p>
    <w:p w:rsidR="005D729E" w:rsidRPr="00DE33AB" w:rsidRDefault="005D729E" w:rsidP="005D729E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D729E" w:rsidRPr="00DE33AB" w:rsidRDefault="005D729E" w:rsidP="005D729E">
      <w:pPr>
        <w:tabs>
          <w:tab w:val="left" w:pos="3047"/>
        </w:tabs>
        <w:ind w:left="-567" w:right="-2" w:firstLine="567"/>
        <w:jc w:val="center"/>
        <w:rPr>
          <w:kern w:val="32"/>
          <w:sz w:val="28"/>
          <w:szCs w:val="28"/>
        </w:rPr>
      </w:pPr>
      <w:r w:rsidRPr="00DE33AB">
        <w:rPr>
          <w:kern w:val="32"/>
          <w:sz w:val="28"/>
          <w:szCs w:val="28"/>
          <w:lang w:val="en-US"/>
        </w:rPr>
        <w:t>VI</w:t>
      </w:r>
      <w:r w:rsidRPr="00DE33AB">
        <w:rPr>
          <w:kern w:val="32"/>
          <w:sz w:val="28"/>
          <w:szCs w:val="28"/>
        </w:rPr>
        <w:t>. Мероприятия в составе Программы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"/>
        <w:gridCol w:w="3226"/>
        <w:gridCol w:w="2410"/>
        <w:gridCol w:w="1984"/>
        <w:gridCol w:w="284"/>
        <w:gridCol w:w="142"/>
        <w:gridCol w:w="2551"/>
        <w:gridCol w:w="3686"/>
      </w:tblGrid>
      <w:tr w:rsidR="00DE33AB" w:rsidRPr="00DE33AB" w:rsidTr="00DE33AB"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№</w:t>
            </w:r>
          </w:p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DE33AB">
              <w:rPr>
                <w:bCs/>
                <w:sz w:val="28"/>
                <w:szCs w:val="28"/>
              </w:rPr>
              <w:t>п</w:t>
            </w:r>
            <w:proofErr w:type="gramEnd"/>
            <w:r w:rsidRPr="00DE33AB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AB" w:rsidRPr="00DE33AB" w:rsidRDefault="005D729E" w:rsidP="005D729E">
            <w:pPr>
              <w:jc w:val="center"/>
              <w:rPr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 xml:space="preserve">Наименование  </w:t>
            </w:r>
          </w:p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мероприятий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AB" w:rsidRPr="00DE33AB" w:rsidRDefault="005D729E" w:rsidP="005D729E">
            <w:pPr>
              <w:jc w:val="center"/>
              <w:rPr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 xml:space="preserve">Методика расчета </w:t>
            </w:r>
          </w:p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показателей</w:t>
            </w:r>
          </w:p>
        </w:tc>
      </w:tr>
      <w:tr w:rsidR="00DE33AB" w:rsidRPr="00DE33AB" w:rsidTr="00DE33AB"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2019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2020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E33AB" w:rsidRPr="00DE33AB" w:rsidTr="00DE33AB">
        <w:trPr>
          <w:trHeight w:val="686"/>
        </w:trPr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numPr>
                <w:ilvl w:val="1"/>
                <w:numId w:val="4"/>
              </w:num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Повышение эффективности и развитие системы дошкольного образования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E33AB" w:rsidRPr="00DE33AB" w:rsidTr="00DE33AB"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1. 1.</w:t>
            </w:r>
          </w:p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Повышение эффективности дошкольного образования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Обеспечение прее</w:t>
            </w:r>
            <w:r w:rsidRPr="00DE33AB">
              <w:rPr>
                <w:sz w:val="28"/>
                <w:szCs w:val="28"/>
              </w:rPr>
              <w:t>м</w:t>
            </w:r>
            <w:r w:rsidRPr="00DE33AB">
              <w:rPr>
                <w:sz w:val="28"/>
                <w:szCs w:val="28"/>
              </w:rPr>
              <w:t>ственности в работе де</w:t>
            </w:r>
            <w:r w:rsidRPr="00DE33AB">
              <w:rPr>
                <w:sz w:val="28"/>
                <w:szCs w:val="28"/>
              </w:rPr>
              <w:t>т</w:t>
            </w:r>
            <w:r w:rsidRPr="00DE33AB">
              <w:rPr>
                <w:sz w:val="28"/>
                <w:szCs w:val="28"/>
              </w:rPr>
              <w:lastRenderedPageBreak/>
              <w:t>ского сада и школы.</w:t>
            </w:r>
          </w:p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numPr>
                <w:ilvl w:val="0"/>
                <w:numId w:val="8"/>
              </w:numPr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1.План взаим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действия на год.</w:t>
            </w:r>
          </w:p>
          <w:p w:rsidR="005D729E" w:rsidRPr="00DE33AB" w:rsidRDefault="005D729E" w:rsidP="005D729E">
            <w:pPr>
              <w:numPr>
                <w:ilvl w:val="0"/>
                <w:numId w:val="8"/>
              </w:numPr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3.Отчет об и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полнении плана (ежеквартальный)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numPr>
                <w:ilvl w:val="0"/>
                <w:numId w:val="8"/>
              </w:numPr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1.План взаим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действия на год.</w:t>
            </w:r>
          </w:p>
          <w:p w:rsidR="005D729E" w:rsidRPr="00DE33AB" w:rsidRDefault="005D729E" w:rsidP="00DE33AB">
            <w:pPr>
              <w:numPr>
                <w:ilvl w:val="0"/>
                <w:numId w:val="8"/>
              </w:numPr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3.Отчет об исполнении плана (ежеква</w:t>
            </w:r>
            <w:r w:rsidRPr="00DE33AB">
              <w:rPr>
                <w:sz w:val="28"/>
                <w:szCs w:val="28"/>
              </w:rPr>
              <w:t>р</w:t>
            </w:r>
            <w:r w:rsidRPr="00DE33AB">
              <w:rPr>
                <w:sz w:val="28"/>
                <w:szCs w:val="28"/>
              </w:rPr>
              <w:t>тальный)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numPr>
                <w:ilvl w:val="0"/>
                <w:numId w:val="8"/>
              </w:numPr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1.План взаимоде</w:t>
            </w:r>
            <w:r w:rsidRPr="00DE33AB">
              <w:rPr>
                <w:sz w:val="28"/>
                <w:szCs w:val="28"/>
              </w:rPr>
              <w:t>й</w:t>
            </w:r>
            <w:r w:rsidRPr="00DE33AB">
              <w:rPr>
                <w:sz w:val="28"/>
                <w:szCs w:val="28"/>
              </w:rPr>
              <w:t>ствия на год.</w:t>
            </w:r>
          </w:p>
          <w:p w:rsidR="005D729E" w:rsidRPr="00DE33AB" w:rsidRDefault="005D729E" w:rsidP="005D729E">
            <w:pPr>
              <w:numPr>
                <w:ilvl w:val="0"/>
                <w:numId w:val="8"/>
              </w:numPr>
              <w:ind w:left="0"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3.Отчет об исполн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нии плана (ежеква</w:t>
            </w:r>
            <w:r w:rsidRPr="00DE33AB">
              <w:rPr>
                <w:sz w:val="28"/>
                <w:szCs w:val="28"/>
              </w:rPr>
              <w:t>р</w:t>
            </w:r>
            <w:r w:rsidRPr="00DE33AB">
              <w:rPr>
                <w:sz w:val="28"/>
                <w:szCs w:val="28"/>
              </w:rPr>
              <w:t>тальный)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-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DE33AB">
              <w:rPr>
                <w:sz w:val="28"/>
                <w:szCs w:val="28"/>
              </w:rPr>
              <w:t>Рейтингование</w:t>
            </w:r>
            <w:proofErr w:type="spellEnd"/>
            <w:r w:rsidRPr="00DE33AB">
              <w:rPr>
                <w:sz w:val="28"/>
                <w:szCs w:val="28"/>
              </w:rPr>
              <w:t xml:space="preserve"> ДОУ НМР по результатам д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1. </w:t>
            </w:r>
            <w:proofErr w:type="gramStart"/>
            <w:r w:rsidRPr="00DE33AB">
              <w:rPr>
                <w:sz w:val="28"/>
                <w:szCs w:val="28"/>
              </w:rPr>
              <w:t>Ежегодное</w:t>
            </w:r>
            <w:proofErr w:type="gramEnd"/>
            <w:r w:rsidRPr="00DE33AB">
              <w:rPr>
                <w:sz w:val="28"/>
                <w:szCs w:val="28"/>
              </w:rPr>
              <w:t xml:space="preserve"> </w:t>
            </w:r>
            <w:proofErr w:type="spellStart"/>
            <w:r w:rsidRPr="00DE33AB">
              <w:rPr>
                <w:sz w:val="28"/>
                <w:szCs w:val="28"/>
              </w:rPr>
              <w:t>ре</w:t>
            </w:r>
            <w:r w:rsidRPr="00DE33AB">
              <w:rPr>
                <w:sz w:val="28"/>
                <w:szCs w:val="28"/>
              </w:rPr>
              <w:t>й</w:t>
            </w:r>
            <w:r w:rsidRPr="00DE33AB">
              <w:rPr>
                <w:sz w:val="28"/>
                <w:szCs w:val="28"/>
              </w:rPr>
              <w:t>тингование</w:t>
            </w:r>
            <w:proofErr w:type="spellEnd"/>
            <w:r w:rsidRPr="00DE33AB">
              <w:rPr>
                <w:sz w:val="28"/>
                <w:szCs w:val="28"/>
              </w:rPr>
              <w:t xml:space="preserve"> ДОУ по результатам деятельности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1. </w:t>
            </w:r>
            <w:proofErr w:type="gramStart"/>
            <w:r w:rsidRPr="00DE33AB">
              <w:rPr>
                <w:sz w:val="28"/>
                <w:szCs w:val="28"/>
              </w:rPr>
              <w:t>Ежегодное</w:t>
            </w:r>
            <w:proofErr w:type="gramEnd"/>
            <w:r w:rsidRPr="00DE33AB">
              <w:rPr>
                <w:sz w:val="28"/>
                <w:szCs w:val="28"/>
              </w:rPr>
              <w:t xml:space="preserve"> </w:t>
            </w:r>
            <w:proofErr w:type="spellStart"/>
            <w:r w:rsidRPr="00DE33AB">
              <w:rPr>
                <w:sz w:val="28"/>
                <w:szCs w:val="28"/>
              </w:rPr>
              <w:t>рейтингование</w:t>
            </w:r>
            <w:proofErr w:type="spellEnd"/>
            <w:r w:rsidRPr="00DE33AB">
              <w:rPr>
                <w:sz w:val="28"/>
                <w:szCs w:val="28"/>
              </w:rPr>
              <w:t xml:space="preserve"> ДОУ по резул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татам деятел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1. </w:t>
            </w:r>
            <w:proofErr w:type="gramStart"/>
            <w:r w:rsidRPr="00DE33AB">
              <w:rPr>
                <w:sz w:val="28"/>
                <w:szCs w:val="28"/>
              </w:rPr>
              <w:t>Ежегодное</w:t>
            </w:r>
            <w:proofErr w:type="gramEnd"/>
            <w:r w:rsidRPr="00DE33AB">
              <w:rPr>
                <w:sz w:val="28"/>
                <w:szCs w:val="28"/>
              </w:rPr>
              <w:t xml:space="preserve"> </w:t>
            </w:r>
            <w:proofErr w:type="spellStart"/>
            <w:r w:rsidRPr="00DE33AB">
              <w:rPr>
                <w:sz w:val="28"/>
                <w:szCs w:val="28"/>
              </w:rPr>
              <w:t>ре</w:t>
            </w:r>
            <w:r w:rsidRPr="00DE33AB">
              <w:rPr>
                <w:sz w:val="28"/>
                <w:szCs w:val="28"/>
              </w:rPr>
              <w:t>й</w:t>
            </w:r>
            <w:r w:rsidRPr="00DE33AB">
              <w:rPr>
                <w:sz w:val="28"/>
                <w:szCs w:val="28"/>
              </w:rPr>
              <w:t>тингование</w:t>
            </w:r>
            <w:proofErr w:type="spellEnd"/>
            <w:r w:rsidRPr="00DE33AB">
              <w:rPr>
                <w:sz w:val="28"/>
                <w:szCs w:val="28"/>
              </w:rPr>
              <w:t xml:space="preserve"> ДОУ по результатам де</w:t>
            </w:r>
            <w:r w:rsidRPr="00DE33AB">
              <w:rPr>
                <w:sz w:val="28"/>
                <w:szCs w:val="28"/>
              </w:rPr>
              <w:t>я</w:t>
            </w:r>
            <w:r w:rsidRPr="00DE33AB">
              <w:rPr>
                <w:sz w:val="28"/>
                <w:szCs w:val="28"/>
              </w:rPr>
              <w:t>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Заключение эффекти</w:t>
            </w:r>
            <w:r w:rsidRPr="00DE33AB">
              <w:rPr>
                <w:sz w:val="28"/>
                <w:szCs w:val="28"/>
              </w:rPr>
              <w:t>в</w:t>
            </w:r>
            <w:r w:rsidRPr="00DE33AB">
              <w:rPr>
                <w:sz w:val="28"/>
                <w:szCs w:val="28"/>
              </w:rPr>
              <w:t>ных контрактов с пед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гогическими работник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ми ДОУ НМР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1.Разработка нормативной б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зы по переводу на эффективные контракты</w:t>
            </w:r>
            <w:r w:rsidRPr="00DE33A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1.Перевод пед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гогов на эффе</w:t>
            </w:r>
            <w:r w:rsidRPr="00DE33AB">
              <w:rPr>
                <w:sz w:val="28"/>
                <w:szCs w:val="28"/>
              </w:rPr>
              <w:t>к</w:t>
            </w:r>
            <w:r w:rsidRPr="00DE33AB">
              <w:rPr>
                <w:sz w:val="28"/>
                <w:szCs w:val="28"/>
              </w:rPr>
              <w:t>тивный контракт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педагогов, п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решедших на э</w:t>
            </w:r>
            <w:r w:rsidRPr="00DE33AB">
              <w:rPr>
                <w:sz w:val="28"/>
                <w:szCs w:val="28"/>
              </w:rPr>
              <w:t>ф</w:t>
            </w:r>
            <w:r w:rsidRPr="00DE33AB">
              <w:rPr>
                <w:sz w:val="28"/>
                <w:szCs w:val="28"/>
              </w:rPr>
              <w:t>фективный контракт – 100%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педагогов, п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решедших на эффективный контракт / общее количество педагогических работников ДОУ х 100%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Увеличение охвата услугами консультац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онных пунктов  насел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ния по вопросам восп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тания и образования д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тей дошкольного во</w:t>
            </w:r>
            <w:r w:rsidRPr="00DE33AB">
              <w:rPr>
                <w:sz w:val="28"/>
                <w:szCs w:val="28"/>
              </w:rPr>
              <w:t>з</w:t>
            </w:r>
            <w:r w:rsidRPr="00DE33AB">
              <w:rPr>
                <w:sz w:val="28"/>
                <w:szCs w:val="28"/>
              </w:rPr>
              <w:t xml:space="preserve">раста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 Тенденция на увеличение охв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та неорганиз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ванных детей и детей с ОВЗ усл</w:t>
            </w:r>
            <w:r w:rsidRPr="00DE33AB">
              <w:rPr>
                <w:sz w:val="28"/>
                <w:szCs w:val="28"/>
              </w:rPr>
              <w:t>у</w:t>
            </w:r>
            <w:r w:rsidRPr="00DE33AB">
              <w:rPr>
                <w:sz w:val="28"/>
                <w:szCs w:val="28"/>
              </w:rPr>
              <w:t>гами консульт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ционных пунктов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охвата н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организованных детей и детей с ОВЗ услугами консультацио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ных пунктов – 80%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охвата неорг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низованных детей и детей с ОВЗ усл</w:t>
            </w:r>
            <w:r w:rsidRPr="00DE33AB">
              <w:rPr>
                <w:sz w:val="28"/>
                <w:szCs w:val="28"/>
              </w:rPr>
              <w:t>у</w:t>
            </w:r>
            <w:r w:rsidRPr="00DE33AB">
              <w:rPr>
                <w:sz w:val="28"/>
                <w:szCs w:val="28"/>
              </w:rPr>
              <w:t>гами консультац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онных пунктов – 100%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неорганизова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ных детей и детей с ОВЗ услугами консультационных пунктов 100%</w:t>
            </w:r>
          </w:p>
        </w:tc>
      </w:tr>
      <w:tr w:rsidR="00DE33AB" w:rsidRPr="00DE33AB" w:rsidTr="00DE33AB">
        <w:trPr>
          <w:trHeight w:val="112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Приведение в соответствие с ФГОС ДО материальных, кадровых, психолого-педагогических и финансовых условий в ДОУ НМР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Самоанализ ДОУ.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Увеличение показателя соответствия требованиям ФГОС ДО  на 70% (в разрезе каждого ДОУ)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Самоанализ ДОУ.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Увеличение показателя соответствия требованиям ФГОС ДО  на 75% (в разрезе каждого ДОУ)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Самоанализ ДОУ.</w:t>
            </w:r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Увеличение показателя соответствия требованиям ФГОС ДО  на 80% (в разрезе каждого ДОУ)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Разница между показателями соответствия ФГОС ДО  предыдущего и анализируемого периода (в разрезе каждого ДОУ)</w:t>
            </w:r>
          </w:p>
        </w:tc>
      </w:tr>
      <w:tr w:rsidR="00DE33AB" w:rsidRPr="00DE33AB" w:rsidTr="00DE33AB">
        <w:trPr>
          <w:trHeight w:val="112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1.1.6.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Расширение  республиканских инновационных площадок на базе ДОУ НМР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Доля ДОУ, имеющих инновационные площадки – 24%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Доля ДОУ, имеющих инновационные площадки – 47%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Доля ДОУ, имеющих инновационные площадки – 53%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Количество ДОУ, имеющих инновационные площадки / общее количество ДОУ НМР х 100%</w:t>
            </w:r>
          </w:p>
        </w:tc>
      </w:tr>
      <w:tr w:rsidR="00DE33AB" w:rsidRPr="00DE33AB" w:rsidTr="00DE33AB">
        <w:trPr>
          <w:trHeight w:val="112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1.1.7.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Проведение анкетиров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ния родителей по кач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ству оказываемых услуг в ДОУ НМР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Увеличение доли родителей, уд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влетворенных к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чеством оказыв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емых услуг на 10% (в разрезе каждого ДОУ)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Увеличение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ли родителей, удовлетворе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ных качеством оказываемых услуг на 10% (в разрезе каждого ДОУ)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Увеличение доли родителей, удовл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творенных кач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ством оказываемых услуг на 10% (в ра</w:t>
            </w:r>
            <w:r w:rsidRPr="00DE33AB">
              <w:rPr>
                <w:sz w:val="28"/>
                <w:szCs w:val="28"/>
              </w:rPr>
              <w:t>з</w:t>
            </w:r>
            <w:r w:rsidRPr="00DE33AB">
              <w:rPr>
                <w:sz w:val="28"/>
                <w:szCs w:val="28"/>
              </w:rPr>
              <w:t>резе каждого ДОУ)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Разница между показателями удовлетворенности качеством оказываемых услуг за предыдущий и анализируемый периоды (в разрезе каждого ДОУ)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1.1.8.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tabs>
                <w:tab w:val="left" w:pos="0"/>
              </w:tabs>
              <w:ind w:right="-2" w:firstLine="36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Участие ДОУ в респу</w:t>
            </w:r>
            <w:r w:rsidRPr="00DE33AB">
              <w:rPr>
                <w:sz w:val="28"/>
                <w:szCs w:val="28"/>
              </w:rPr>
              <w:t>б</w:t>
            </w:r>
            <w:r w:rsidRPr="00DE33AB">
              <w:rPr>
                <w:sz w:val="28"/>
                <w:szCs w:val="28"/>
              </w:rPr>
              <w:t xml:space="preserve">ликанских конкурсах </w:t>
            </w:r>
          </w:p>
          <w:p w:rsidR="005D729E" w:rsidRPr="00DE33AB" w:rsidRDefault="005D729E" w:rsidP="005D729E">
            <w:pPr>
              <w:tabs>
                <w:tab w:val="left" w:pos="0"/>
              </w:tabs>
              <w:ind w:right="-2" w:firstLine="36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Наличие приз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вых мест и ном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наций.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Наличие приз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вых мест и 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минаций.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Наличие призовых мест и номинаций.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1.1.9.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tabs>
                <w:tab w:val="left" w:pos="0"/>
              </w:tabs>
              <w:ind w:right="-2" w:firstLine="36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Проведение муниц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пальных конкурсов, направленных на пов</w:t>
            </w:r>
            <w:r w:rsidRPr="00DE33AB">
              <w:rPr>
                <w:sz w:val="28"/>
                <w:szCs w:val="28"/>
              </w:rPr>
              <w:t>ы</w:t>
            </w:r>
            <w:r w:rsidRPr="00DE33AB">
              <w:rPr>
                <w:sz w:val="28"/>
                <w:szCs w:val="28"/>
              </w:rPr>
              <w:t>шение качества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школьного образования.</w:t>
            </w:r>
          </w:p>
          <w:p w:rsidR="005D729E" w:rsidRPr="00DE33AB" w:rsidRDefault="005D729E" w:rsidP="005D729E">
            <w:pPr>
              <w:tabs>
                <w:tab w:val="left" w:pos="0"/>
              </w:tabs>
              <w:ind w:right="-2" w:firstLine="36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Увеличение доли участников ко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курного движ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ния, количества конкурсов.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Сохранение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ли участников конкурного движения, кол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чества конку</w:t>
            </w:r>
            <w:r w:rsidRPr="00DE33AB">
              <w:rPr>
                <w:sz w:val="28"/>
                <w:szCs w:val="28"/>
              </w:rPr>
              <w:t>р</w:t>
            </w:r>
            <w:r w:rsidRPr="00DE33AB">
              <w:rPr>
                <w:sz w:val="28"/>
                <w:szCs w:val="28"/>
              </w:rPr>
              <w:t>сов.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Сохранение доли участников конку</w:t>
            </w:r>
            <w:r w:rsidRPr="00DE33AB">
              <w:rPr>
                <w:sz w:val="28"/>
                <w:szCs w:val="28"/>
              </w:rPr>
              <w:t>р</w:t>
            </w:r>
            <w:r w:rsidRPr="00DE33AB">
              <w:rPr>
                <w:sz w:val="28"/>
                <w:szCs w:val="28"/>
              </w:rPr>
              <w:t>ного движения, к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личества конкурсов.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1.1.10.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Повышение образов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тельного уровня педаг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DE33AB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педагогов с профильным высшим образ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ванием – не ниже среднереспубл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канского показ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педагогов с профильным высшим образ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ванием – не 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 xml:space="preserve">же </w:t>
            </w:r>
            <w:proofErr w:type="spellStart"/>
            <w:r w:rsidRPr="00DE33AB">
              <w:rPr>
                <w:sz w:val="28"/>
                <w:szCs w:val="28"/>
              </w:rPr>
              <w:t>среднереспуб</w:t>
            </w:r>
            <w:proofErr w:type="spellEnd"/>
          </w:p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DE33AB">
              <w:rPr>
                <w:sz w:val="28"/>
                <w:szCs w:val="28"/>
              </w:rPr>
              <w:t>ликанского</w:t>
            </w:r>
            <w:proofErr w:type="spellEnd"/>
            <w:r w:rsidRPr="00DE33AB">
              <w:rPr>
                <w:sz w:val="28"/>
                <w:szCs w:val="28"/>
              </w:rPr>
              <w:t xml:space="preserve"> п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DE33AB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педагогов с профильным вы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шим образованием – не ниже среднере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публиканского п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педагогов с профильным высшим обр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зованием /общее количество педагогов ДОУ НМР х 100%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1.1.11.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Повышение квалифик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ционного уровня пед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lastRenderedPageBreak/>
              <w:t>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DE33AB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 xml:space="preserve">Доля педагогов с категориями – не </w:t>
            </w:r>
            <w:r w:rsidRPr="00DE33AB">
              <w:rPr>
                <w:sz w:val="28"/>
                <w:szCs w:val="28"/>
              </w:rPr>
              <w:lastRenderedPageBreak/>
              <w:t>ниже среднере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публиканского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DE33AB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 xml:space="preserve">Доля педагогов с категориями – </w:t>
            </w:r>
            <w:r w:rsidRPr="00DE33AB">
              <w:rPr>
                <w:sz w:val="28"/>
                <w:szCs w:val="28"/>
              </w:rPr>
              <w:lastRenderedPageBreak/>
              <w:t>не ниже средн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республиканск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го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DE33AB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 xml:space="preserve">Доля педагогов с категориями – не </w:t>
            </w:r>
            <w:r w:rsidRPr="00DE33AB">
              <w:rPr>
                <w:sz w:val="28"/>
                <w:szCs w:val="28"/>
              </w:rPr>
              <w:lastRenderedPageBreak/>
              <w:t>ниже среднереспу</w:t>
            </w:r>
            <w:r w:rsidRPr="00DE33AB">
              <w:rPr>
                <w:sz w:val="28"/>
                <w:szCs w:val="28"/>
              </w:rPr>
              <w:t>б</w:t>
            </w:r>
            <w:r w:rsidRPr="00DE33AB">
              <w:rPr>
                <w:sz w:val="28"/>
                <w:szCs w:val="28"/>
              </w:rPr>
              <w:t>ликанского показ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Количество  педагогов с к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тегориями /общее колич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lastRenderedPageBreak/>
              <w:t>ство педагогов ДОУ НМР х 100%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1.1.12.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Увеличение охвата об</w:t>
            </w:r>
            <w:r w:rsidRPr="00DE33AB">
              <w:rPr>
                <w:sz w:val="28"/>
                <w:szCs w:val="28"/>
              </w:rPr>
              <w:t>у</w:t>
            </w:r>
            <w:r w:rsidRPr="00DE33AB">
              <w:rPr>
                <w:sz w:val="28"/>
                <w:szCs w:val="28"/>
              </w:rPr>
              <w:t>чением и воспитанием на родном (татарском)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DE33AB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обучением и воспитанием на родном (тата</w:t>
            </w:r>
            <w:r w:rsidRPr="00DE33AB">
              <w:rPr>
                <w:sz w:val="28"/>
                <w:szCs w:val="28"/>
              </w:rPr>
              <w:t>р</w:t>
            </w:r>
            <w:r w:rsidRPr="00DE33AB">
              <w:rPr>
                <w:sz w:val="28"/>
                <w:szCs w:val="28"/>
              </w:rPr>
              <w:t>ском) языке – не ниже среднере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публиканского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DE33AB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обучен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ем и воспитан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ем на родном (татарском) яз</w:t>
            </w:r>
            <w:r w:rsidRPr="00DE33AB">
              <w:rPr>
                <w:sz w:val="28"/>
                <w:szCs w:val="28"/>
              </w:rPr>
              <w:t>ы</w:t>
            </w:r>
            <w:r w:rsidRPr="00DE33AB">
              <w:rPr>
                <w:sz w:val="28"/>
                <w:szCs w:val="28"/>
              </w:rPr>
              <w:t>ке – не ниже среднереспубл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канского показ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DE33AB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обучением и воспитанием на родном (татарском) языке – не ниже среднереспублика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ского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детей, воспит</w:t>
            </w:r>
            <w:r w:rsidRPr="00DE33AB">
              <w:rPr>
                <w:sz w:val="28"/>
                <w:szCs w:val="28"/>
              </w:rPr>
              <w:t>ы</w:t>
            </w:r>
            <w:r w:rsidRPr="00DE33AB">
              <w:rPr>
                <w:sz w:val="28"/>
                <w:szCs w:val="28"/>
              </w:rPr>
              <w:t>вающихся и обучающихся на родном (татарском) языке /количество детей татарской национальности х 100%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1.1.13.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Мониторинг деятельн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сти системы дошкольн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го образования. Тран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ляция результатов мон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 xml:space="preserve">торинга.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м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роприятий. Охват аудитории.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м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роприятий. Охват аудит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рии.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мер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приятий. Охват аудитории.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</w:t>
            </w:r>
          </w:p>
        </w:tc>
      </w:tr>
      <w:tr w:rsidR="00DE33AB" w:rsidRPr="00DE33AB" w:rsidTr="00DE33AB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1.2. Развитие системы дошкольного образования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1.2.1.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Поиск и внедрение 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вых форм охвата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школьным образованием неорганизованных детей с 3 до 7 лет, в том числе с 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дошкол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ным образован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ем неорганиз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ванных детей, в том числе с ОВЗ – 27%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дошкол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ным образован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ем неорганиз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ванных детей, в том числе с ОВЗ – 40%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дошкол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ным образованием неорганизованных детей, в том числе с ОВЗ – 60%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неорганизова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ных детей, в том числе с ОВЗ, охваченных дошкол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ным образованием / общее количество неорганизова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ных детей в НМР, в том числе с ОВЗ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1.2.</w:t>
            </w:r>
            <w:r w:rsidRPr="00DE33AB">
              <w:rPr>
                <w:sz w:val="28"/>
                <w:szCs w:val="28"/>
                <w:lang w:val="en-US"/>
              </w:rPr>
              <w:t>2</w:t>
            </w:r>
            <w:r w:rsidRPr="00DE33AB">
              <w:rPr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 w:firstLine="36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Увеличение охвата д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тей с 1 года до 7 лет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школьным образованием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дошкол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ным образован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ем – 81,5%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дошкол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ным образован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ем – 81,7%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дошкол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ным образованием – 8</w:t>
            </w:r>
            <w:r w:rsidRPr="00DE33AB">
              <w:rPr>
                <w:sz w:val="28"/>
                <w:szCs w:val="28"/>
                <w:lang w:val="en-US"/>
              </w:rPr>
              <w:t>2</w:t>
            </w:r>
            <w:r w:rsidRPr="00DE33AB">
              <w:rPr>
                <w:sz w:val="28"/>
                <w:szCs w:val="28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детей с 1года до 7 лет, охваченных дошкол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ным образованием /количество детей с 1 года до 7 лет, проживающих в НМР х 100%</w:t>
            </w:r>
          </w:p>
        </w:tc>
      </w:tr>
    </w:tbl>
    <w:p w:rsidR="00DE33AB" w:rsidRPr="00DE33AB" w:rsidRDefault="00DE33AB">
      <w:r w:rsidRPr="00DE33AB">
        <w:br w:type="page"/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"/>
        <w:gridCol w:w="3226"/>
        <w:gridCol w:w="2410"/>
        <w:gridCol w:w="2410"/>
        <w:gridCol w:w="2551"/>
        <w:gridCol w:w="3686"/>
      </w:tblGrid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1.2.3.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 w:firstLine="36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Увеличение охвата д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тей с 1 года до 7 лет 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риативными формами дошкольного образов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вариати</w:t>
            </w:r>
            <w:r w:rsidRPr="00DE33AB">
              <w:rPr>
                <w:sz w:val="28"/>
                <w:szCs w:val="28"/>
              </w:rPr>
              <w:t>в</w:t>
            </w:r>
            <w:r w:rsidRPr="00DE33AB">
              <w:rPr>
                <w:sz w:val="28"/>
                <w:szCs w:val="28"/>
              </w:rPr>
              <w:t>ными формами дошкольного о</w:t>
            </w:r>
            <w:r w:rsidRPr="00DE33AB">
              <w:rPr>
                <w:sz w:val="28"/>
                <w:szCs w:val="28"/>
              </w:rPr>
              <w:t>б</w:t>
            </w:r>
            <w:r w:rsidRPr="00DE33AB">
              <w:rPr>
                <w:sz w:val="28"/>
                <w:szCs w:val="28"/>
              </w:rPr>
              <w:t>разования – 14,8%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вариати</w:t>
            </w:r>
            <w:r w:rsidRPr="00DE33AB">
              <w:rPr>
                <w:sz w:val="28"/>
                <w:szCs w:val="28"/>
              </w:rPr>
              <w:t>в</w:t>
            </w:r>
            <w:r w:rsidRPr="00DE33AB">
              <w:rPr>
                <w:sz w:val="28"/>
                <w:szCs w:val="28"/>
              </w:rPr>
              <w:t>ными формами дошкольного о</w:t>
            </w:r>
            <w:r w:rsidRPr="00DE33AB">
              <w:rPr>
                <w:sz w:val="28"/>
                <w:szCs w:val="28"/>
              </w:rPr>
              <w:t>б</w:t>
            </w:r>
            <w:r w:rsidRPr="00DE33AB">
              <w:rPr>
                <w:sz w:val="28"/>
                <w:szCs w:val="28"/>
              </w:rPr>
              <w:t>разования – 15%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Охват вариати</w:t>
            </w:r>
            <w:r w:rsidRPr="00DE33AB">
              <w:rPr>
                <w:sz w:val="28"/>
                <w:szCs w:val="28"/>
              </w:rPr>
              <w:t>в</w:t>
            </w:r>
            <w:r w:rsidRPr="00DE33AB">
              <w:rPr>
                <w:sz w:val="28"/>
                <w:szCs w:val="28"/>
              </w:rPr>
              <w:t>ными формами дошкольного обр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зования – 15,5%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1.2.4.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 w:firstLine="36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Определение потребн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сти и внедрение  востр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бованных населением дополнительных пла</w:t>
            </w:r>
            <w:r w:rsidRPr="00DE33AB">
              <w:rPr>
                <w:sz w:val="28"/>
                <w:szCs w:val="28"/>
              </w:rPr>
              <w:t>т</w:t>
            </w:r>
            <w:r w:rsidRPr="00DE33AB">
              <w:rPr>
                <w:sz w:val="28"/>
                <w:szCs w:val="28"/>
              </w:rPr>
              <w:t>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Удовлетворение потребности населения допо</w:t>
            </w:r>
            <w:r w:rsidRPr="00DE33AB">
              <w:rPr>
                <w:sz w:val="28"/>
                <w:szCs w:val="28"/>
              </w:rPr>
              <w:t>л</w:t>
            </w:r>
            <w:r w:rsidRPr="00DE33AB">
              <w:rPr>
                <w:sz w:val="28"/>
                <w:szCs w:val="28"/>
              </w:rPr>
              <w:t>нительными услугами (на о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новании резул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татов анкетир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Удовлетворение потребности населения допо</w:t>
            </w:r>
            <w:r w:rsidRPr="00DE33AB">
              <w:rPr>
                <w:sz w:val="28"/>
                <w:szCs w:val="28"/>
              </w:rPr>
              <w:t>л</w:t>
            </w:r>
            <w:r w:rsidRPr="00DE33AB">
              <w:rPr>
                <w:sz w:val="28"/>
                <w:szCs w:val="28"/>
              </w:rPr>
              <w:t>нительными услугами (на о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новании резул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>татов анкетир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Удовлетворение потребности нас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ления дополн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тельными услуг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ми (на основании результатов анк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тирования)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Соотнесение показателя п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требности населения в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полнительных услугах (на основании результатов а</w:t>
            </w:r>
            <w:r w:rsidRPr="00DE33AB">
              <w:rPr>
                <w:sz w:val="28"/>
                <w:szCs w:val="28"/>
              </w:rPr>
              <w:t>н</w:t>
            </w:r>
            <w:r w:rsidRPr="00DE33AB">
              <w:rPr>
                <w:sz w:val="28"/>
                <w:szCs w:val="28"/>
              </w:rPr>
              <w:t>кетирования) и показателя фактического предоставл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ния услуг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1.2.5.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Поиск и внедрение 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вых способов снятия напряженности в обе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печении местами в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школьных учреждениях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Дополнительное обеспечение м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стами в ДОУ – 280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Дополнительное обеспечение м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стами в ДОУ – 300 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Дополнительное обеспечение м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стами в ДОУ – 200 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дополнительно созданных мест</w:t>
            </w:r>
          </w:p>
        </w:tc>
      </w:tr>
      <w:tr w:rsidR="00DE33AB" w:rsidRPr="00DE33AB" w:rsidTr="00DE33AB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1.2.6.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Капитальное строител</w:t>
            </w:r>
            <w:r w:rsidRPr="00DE33AB">
              <w:rPr>
                <w:sz w:val="28"/>
                <w:szCs w:val="28"/>
              </w:rPr>
              <w:t>ь</w:t>
            </w:r>
            <w:r w:rsidRPr="00DE33AB">
              <w:rPr>
                <w:sz w:val="28"/>
                <w:szCs w:val="28"/>
              </w:rPr>
              <w:t xml:space="preserve">ство и ремонт  ДОУ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Строительство ДОУ в мкр.47, </w:t>
            </w:r>
            <w:proofErr w:type="spellStart"/>
            <w:r w:rsidRPr="00DE33AB">
              <w:rPr>
                <w:sz w:val="28"/>
                <w:szCs w:val="28"/>
              </w:rPr>
              <w:t>с</w:t>
            </w:r>
            <w:proofErr w:type="gramStart"/>
            <w:r w:rsidRPr="00DE33AB">
              <w:rPr>
                <w:sz w:val="28"/>
                <w:szCs w:val="28"/>
              </w:rPr>
              <w:t>.Б</w:t>
            </w:r>
            <w:proofErr w:type="gramEnd"/>
            <w:r w:rsidRPr="00DE33AB">
              <w:rPr>
                <w:sz w:val="28"/>
                <w:szCs w:val="28"/>
              </w:rPr>
              <w:t>орок</w:t>
            </w:r>
            <w:proofErr w:type="spellEnd"/>
          </w:p>
          <w:p w:rsidR="005D729E" w:rsidRPr="00DE33AB" w:rsidRDefault="005D729E" w:rsidP="005D729E">
            <w:pPr>
              <w:ind w:right="-2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Капитальный р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 xml:space="preserve">монт ДОУ № 9,12,27,32,42,с. </w:t>
            </w:r>
            <w:proofErr w:type="spellStart"/>
            <w:r w:rsidRPr="00DE33AB">
              <w:rPr>
                <w:sz w:val="28"/>
                <w:szCs w:val="28"/>
              </w:rPr>
              <w:t>Б.Афанасово</w:t>
            </w:r>
            <w:proofErr w:type="spellEnd"/>
            <w:r w:rsidRPr="00DE33AB">
              <w:rPr>
                <w:sz w:val="28"/>
                <w:szCs w:val="28"/>
              </w:rPr>
              <w:t xml:space="preserve">, </w:t>
            </w:r>
            <w:proofErr w:type="spellStart"/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у</w:t>
            </w:r>
            <w:r w:rsidRPr="00DE33AB">
              <w:rPr>
                <w:sz w:val="28"/>
                <w:szCs w:val="28"/>
              </w:rPr>
              <w:t>харево</w:t>
            </w:r>
            <w:proofErr w:type="spellEnd"/>
          </w:p>
          <w:p w:rsidR="005D729E" w:rsidRPr="00DE33AB" w:rsidRDefault="005D729E" w:rsidP="005D729E">
            <w:pPr>
              <w:ind w:right="-2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(согласно Расп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ряжению Кабин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та Министров РТ)</w:t>
            </w:r>
          </w:p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Оборудование дошкольных </w:t>
            </w:r>
            <w:r w:rsidRPr="00DE33AB">
              <w:rPr>
                <w:sz w:val="28"/>
                <w:szCs w:val="28"/>
              </w:rPr>
              <w:lastRenderedPageBreak/>
              <w:t xml:space="preserve">групп на 32 места на базе СОШ с. </w:t>
            </w:r>
            <w:proofErr w:type="spellStart"/>
            <w:r w:rsidRPr="00DE33AB">
              <w:rPr>
                <w:sz w:val="28"/>
                <w:szCs w:val="28"/>
              </w:rPr>
              <w:t>Шингальчи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lastRenderedPageBreak/>
              <w:t>Строительство ДОУ в мкр.49, с. Благодатная</w:t>
            </w:r>
          </w:p>
          <w:p w:rsidR="005D729E" w:rsidRPr="00DE33AB" w:rsidRDefault="005D729E" w:rsidP="005D729E">
            <w:pPr>
              <w:ind w:right="-2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Капитальный р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монт ДОУ № 7,16, 36, 17, 33, 25, 19, 23</w:t>
            </w:r>
          </w:p>
          <w:p w:rsidR="005D729E" w:rsidRPr="00DE33AB" w:rsidRDefault="005D729E" w:rsidP="005D729E">
            <w:pPr>
              <w:ind w:right="-2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(согласно Расп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ряжению Кабин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та Министров РТ)</w:t>
            </w:r>
          </w:p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Строительство  и капитальный р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 xml:space="preserve">монт ДОУ № 22, 28, 41, 11, 34, 13, 1, 24, 45 </w:t>
            </w:r>
          </w:p>
          <w:p w:rsidR="005D729E" w:rsidRPr="00DE33AB" w:rsidRDefault="005D729E" w:rsidP="005D729E">
            <w:pPr>
              <w:ind w:right="-2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(согласно Расп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ряжению Кабинета Министров РТ)</w:t>
            </w:r>
          </w:p>
          <w:p w:rsidR="005D729E" w:rsidRPr="00DE33AB" w:rsidRDefault="005D729E" w:rsidP="005D729E">
            <w:pPr>
              <w:ind w:right="-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-</w:t>
            </w:r>
          </w:p>
        </w:tc>
      </w:tr>
    </w:tbl>
    <w:p w:rsidR="005D729E" w:rsidRPr="00DE33AB" w:rsidRDefault="005D729E" w:rsidP="005D729E">
      <w:pPr>
        <w:ind w:right="-2"/>
        <w:rPr>
          <w:rFonts w:eastAsia="Calibri"/>
          <w:sz w:val="28"/>
          <w:szCs w:val="28"/>
        </w:rPr>
      </w:pPr>
    </w:p>
    <w:p w:rsidR="005D729E" w:rsidRPr="00DE33AB" w:rsidRDefault="005D729E" w:rsidP="005D729E">
      <w:pPr>
        <w:ind w:right="-2"/>
        <w:jc w:val="center"/>
        <w:rPr>
          <w:sz w:val="28"/>
          <w:szCs w:val="28"/>
        </w:rPr>
      </w:pPr>
      <w:r w:rsidRPr="00DE33AB">
        <w:rPr>
          <w:sz w:val="28"/>
          <w:szCs w:val="28"/>
          <w:lang w:val="en-US"/>
        </w:rPr>
        <w:t>VII</w:t>
      </w:r>
      <w:r w:rsidRPr="00DE33AB">
        <w:rPr>
          <w:sz w:val="28"/>
          <w:szCs w:val="28"/>
        </w:rPr>
        <w:t>. Механизм управления реализацией Программы</w:t>
      </w:r>
    </w:p>
    <w:p w:rsidR="005D729E" w:rsidRPr="00DE33AB" w:rsidRDefault="005D729E" w:rsidP="00DE33AB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Центром ответственности за реализацию Программы является Управление дошкольного образования Нижнекамского</w:t>
      </w:r>
      <w:r w:rsidR="00DE33AB" w:rsidRPr="00DE33AB">
        <w:rPr>
          <w:sz w:val="28"/>
          <w:szCs w:val="28"/>
        </w:rPr>
        <w:t xml:space="preserve">               </w:t>
      </w:r>
      <w:r w:rsidRPr="00DE33AB">
        <w:rPr>
          <w:sz w:val="28"/>
          <w:szCs w:val="28"/>
        </w:rPr>
        <w:t xml:space="preserve"> муниципального района, которое осуществляет мониторинг исполнения Программы.</w:t>
      </w:r>
    </w:p>
    <w:p w:rsidR="005D729E" w:rsidRPr="00DE33AB" w:rsidRDefault="005D729E" w:rsidP="00DE33AB">
      <w:pPr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Изменение данной Программы производится по результатам ежеквартального и ежегодного  анализа хода е</w:t>
      </w:r>
      <w:r w:rsidR="00DE33AB" w:rsidRPr="00DE33AB">
        <w:rPr>
          <w:sz w:val="28"/>
          <w:szCs w:val="28"/>
        </w:rPr>
        <w:t>е</w:t>
      </w:r>
      <w:r w:rsidRPr="00DE33AB">
        <w:rPr>
          <w:sz w:val="28"/>
          <w:szCs w:val="28"/>
        </w:rPr>
        <w:t xml:space="preserve"> реализ</w:t>
      </w:r>
      <w:r w:rsidRPr="00DE33AB">
        <w:rPr>
          <w:sz w:val="28"/>
          <w:szCs w:val="28"/>
        </w:rPr>
        <w:t>а</w:t>
      </w:r>
      <w:r w:rsidRPr="00DE33AB">
        <w:rPr>
          <w:sz w:val="28"/>
          <w:szCs w:val="28"/>
        </w:rPr>
        <w:t>ции. Решения об изменении принимается Исполнительным комитетом Нижнекамского муниципального района.</w:t>
      </w:r>
    </w:p>
    <w:p w:rsidR="005D729E" w:rsidRPr="00DE33AB" w:rsidRDefault="005D729E" w:rsidP="005D729E">
      <w:pPr>
        <w:tabs>
          <w:tab w:val="left" w:pos="6072"/>
        </w:tabs>
        <w:ind w:right="-2"/>
        <w:jc w:val="both"/>
        <w:rPr>
          <w:sz w:val="28"/>
          <w:szCs w:val="28"/>
        </w:rPr>
      </w:pPr>
      <w:r w:rsidRPr="00DE33AB">
        <w:rPr>
          <w:sz w:val="28"/>
          <w:szCs w:val="28"/>
        </w:rPr>
        <w:tab/>
      </w:r>
    </w:p>
    <w:p w:rsidR="005D729E" w:rsidRPr="00DE33AB" w:rsidRDefault="005D729E" w:rsidP="005D729E">
      <w:pPr>
        <w:pStyle w:val="ConsNormal"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33AB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DE33AB">
        <w:rPr>
          <w:rFonts w:ascii="Times New Roman" w:hAnsi="Times New Roman" w:cs="Times New Roman"/>
          <w:bCs/>
          <w:sz w:val="28"/>
          <w:szCs w:val="28"/>
        </w:rPr>
        <w:t xml:space="preserve">. Оценка социально-экономической эффективности реализации Программы </w:t>
      </w:r>
    </w:p>
    <w:p w:rsidR="005D729E" w:rsidRPr="00DE33AB" w:rsidRDefault="005D729E" w:rsidP="00DE33AB">
      <w:pPr>
        <w:pStyle w:val="25"/>
        <w:ind w:left="0"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Социальный  эффект целевой Программы развития дошкольного образования Нижнекамского муниципального района на 2018-2020 годы заключается в том, что будут обеспечены:</w:t>
      </w:r>
    </w:p>
    <w:p w:rsidR="005D729E" w:rsidRPr="00DE33AB" w:rsidRDefault="00DE33AB" w:rsidP="00DE33AB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готовность дошкольных образовательных организаций района к работе в новых условиях, предусмотренных станда</w:t>
      </w:r>
      <w:r w:rsidR="005D729E" w:rsidRPr="00DE33AB">
        <w:rPr>
          <w:sz w:val="28"/>
          <w:szCs w:val="28"/>
        </w:rPr>
        <w:t>р</w:t>
      </w:r>
      <w:r w:rsidR="005D729E" w:rsidRPr="00DE33AB">
        <w:rPr>
          <w:sz w:val="28"/>
          <w:szCs w:val="28"/>
        </w:rPr>
        <w:t>тами;</w:t>
      </w:r>
    </w:p>
    <w:p w:rsidR="005D729E" w:rsidRPr="00DE33AB" w:rsidRDefault="00DE33AB" w:rsidP="00DE33AB">
      <w:p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 xml:space="preserve">доступность качественного дошкольного образования, реализация различных образовательных запросов населения Нижнекамского муниципального района; </w:t>
      </w:r>
    </w:p>
    <w:p w:rsidR="005D729E" w:rsidRPr="00DE33AB" w:rsidRDefault="00DE33AB" w:rsidP="00DE33AB">
      <w:p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сетевое социально-образовательное партнерство дошкольных образовательных учреждений, образовательных орган</w:t>
      </w:r>
      <w:r w:rsidR="005D729E" w:rsidRPr="00DE33AB">
        <w:rPr>
          <w:sz w:val="28"/>
          <w:szCs w:val="28"/>
        </w:rPr>
        <w:t>и</w:t>
      </w:r>
      <w:r w:rsidR="005D729E" w:rsidRPr="00DE33AB">
        <w:rPr>
          <w:sz w:val="28"/>
          <w:szCs w:val="28"/>
        </w:rPr>
        <w:t>заций, ведущих средних профессиональных и высших учебных заведений, в рамках которого реализуются программы и пр</w:t>
      </w:r>
      <w:r w:rsidR="005D729E" w:rsidRPr="00DE33AB">
        <w:rPr>
          <w:sz w:val="28"/>
          <w:szCs w:val="28"/>
        </w:rPr>
        <w:t>о</w:t>
      </w:r>
      <w:r w:rsidR="005D729E" w:rsidRPr="00DE33AB">
        <w:rPr>
          <w:sz w:val="28"/>
          <w:szCs w:val="28"/>
        </w:rPr>
        <w:t>екты  инновационного развития, программы повышения квалификации педагогов;</w:t>
      </w:r>
    </w:p>
    <w:p w:rsidR="005D729E" w:rsidRPr="00DE33AB" w:rsidRDefault="00DE33AB" w:rsidP="00DE33AB">
      <w:p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условия для становления и поддержки различных образовательных инноваций,  позволяющих развивать, сохранять и распространять инновационный опыт; осуществлять подготовку и переподготовку педагогических кадров на основе перед</w:t>
      </w:r>
      <w:r w:rsidR="005D729E" w:rsidRPr="00DE33AB">
        <w:rPr>
          <w:sz w:val="28"/>
          <w:szCs w:val="28"/>
        </w:rPr>
        <w:t>о</w:t>
      </w:r>
      <w:r w:rsidR="005D729E" w:rsidRPr="00DE33AB">
        <w:rPr>
          <w:sz w:val="28"/>
          <w:szCs w:val="28"/>
        </w:rPr>
        <w:t>вых педагогических практик;</w:t>
      </w:r>
    </w:p>
    <w:p w:rsidR="005D729E" w:rsidRPr="00DE33AB" w:rsidRDefault="00DE33AB" w:rsidP="00DE33AB">
      <w:p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>преодоление отраслевой замкнутости муниципальной дошкольной образовательной  системы, привлечение общ</w:t>
      </w:r>
      <w:r w:rsidR="005D729E" w:rsidRPr="00DE33AB">
        <w:rPr>
          <w:sz w:val="28"/>
          <w:szCs w:val="28"/>
        </w:rPr>
        <w:t>е</w:t>
      </w:r>
      <w:r w:rsidR="005D729E" w:rsidRPr="00DE33AB">
        <w:rPr>
          <w:sz w:val="28"/>
          <w:szCs w:val="28"/>
        </w:rPr>
        <w:t xml:space="preserve">ственности к формированию и реализации социального заказа на дошкольное образование; </w:t>
      </w:r>
    </w:p>
    <w:p w:rsidR="005D729E" w:rsidRPr="00DE33AB" w:rsidRDefault="00DE33AB" w:rsidP="00DE33AB">
      <w:pPr>
        <w:tabs>
          <w:tab w:val="left" w:pos="284"/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 xml:space="preserve">повышение конкурентоспособности дошкольных организаций муниципальной образовательной системы; </w:t>
      </w:r>
    </w:p>
    <w:p w:rsidR="005D729E" w:rsidRPr="00DE33AB" w:rsidRDefault="00DE33AB" w:rsidP="00DE33AB">
      <w:pPr>
        <w:tabs>
          <w:tab w:val="left" w:pos="284"/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- </w:t>
      </w:r>
      <w:r w:rsidR="005D729E" w:rsidRPr="00DE33AB">
        <w:rPr>
          <w:sz w:val="28"/>
          <w:szCs w:val="28"/>
        </w:rPr>
        <w:t xml:space="preserve">рост </w:t>
      </w:r>
      <w:proofErr w:type="spellStart"/>
      <w:r w:rsidR="005D729E" w:rsidRPr="00DE33AB">
        <w:rPr>
          <w:sz w:val="28"/>
          <w:szCs w:val="28"/>
        </w:rPr>
        <w:t>ресурсообеспеченности</w:t>
      </w:r>
      <w:proofErr w:type="spellEnd"/>
      <w:r w:rsidR="005D729E" w:rsidRPr="00DE33AB">
        <w:rPr>
          <w:sz w:val="28"/>
          <w:szCs w:val="28"/>
        </w:rPr>
        <w:t xml:space="preserve"> системы дошкольного образования.</w:t>
      </w:r>
    </w:p>
    <w:p w:rsidR="005D729E" w:rsidRPr="00DE33AB" w:rsidRDefault="005D729E" w:rsidP="005D729E">
      <w:pPr>
        <w:tabs>
          <w:tab w:val="left" w:pos="284"/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/>
        <w:jc w:val="both"/>
        <w:rPr>
          <w:sz w:val="28"/>
          <w:szCs w:val="28"/>
        </w:rPr>
      </w:pPr>
    </w:p>
    <w:p w:rsidR="00DE33AB" w:rsidRPr="00DE33AB" w:rsidRDefault="00DE33AB" w:rsidP="005D729E">
      <w:pPr>
        <w:tabs>
          <w:tab w:val="left" w:pos="284"/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/>
        <w:jc w:val="center"/>
        <w:rPr>
          <w:sz w:val="28"/>
          <w:szCs w:val="28"/>
        </w:rPr>
      </w:pPr>
    </w:p>
    <w:p w:rsidR="00DE33AB" w:rsidRPr="00DE33AB" w:rsidRDefault="00DE33AB" w:rsidP="005D729E">
      <w:pPr>
        <w:tabs>
          <w:tab w:val="left" w:pos="284"/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/>
        <w:jc w:val="center"/>
        <w:rPr>
          <w:sz w:val="28"/>
          <w:szCs w:val="28"/>
        </w:rPr>
      </w:pPr>
    </w:p>
    <w:p w:rsidR="00DE33AB" w:rsidRPr="00DE33AB" w:rsidRDefault="00DE33AB" w:rsidP="005D729E">
      <w:pPr>
        <w:tabs>
          <w:tab w:val="left" w:pos="284"/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/>
        <w:jc w:val="center"/>
        <w:rPr>
          <w:sz w:val="28"/>
          <w:szCs w:val="28"/>
        </w:rPr>
      </w:pPr>
    </w:p>
    <w:p w:rsidR="005D729E" w:rsidRPr="00DE33AB" w:rsidRDefault="005D729E" w:rsidP="005D729E">
      <w:pPr>
        <w:tabs>
          <w:tab w:val="left" w:pos="284"/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/>
        <w:jc w:val="center"/>
        <w:rPr>
          <w:sz w:val="28"/>
          <w:szCs w:val="28"/>
        </w:rPr>
      </w:pPr>
      <w:r w:rsidRPr="00DE33AB">
        <w:rPr>
          <w:sz w:val="28"/>
          <w:szCs w:val="28"/>
          <w:lang w:val="en-US"/>
        </w:rPr>
        <w:lastRenderedPageBreak/>
        <w:t>IX</w:t>
      </w:r>
      <w:r w:rsidRPr="00DE33AB">
        <w:rPr>
          <w:sz w:val="28"/>
          <w:szCs w:val="28"/>
        </w:rPr>
        <w:t>. Индикаторы и показатели реализации Программы</w:t>
      </w:r>
    </w:p>
    <w:p w:rsidR="005D729E" w:rsidRPr="00DE33AB" w:rsidRDefault="005D729E" w:rsidP="005D729E">
      <w:pPr>
        <w:jc w:val="center"/>
        <w:rPr>
          <w:sz w:val="28"/>
          <w:szCs w:val="28"/>
        </w:rPr>
      </w:pPr>
      <w:r w:rsidRPr="00DE33AB">
        <w:rPr>
          <w:sz w:val="28"/>
          <w:szCs w:val="28"/>
        </w:rPr>
        <w:t>Планируемые целевые индикаторы и  показатели результативности реализации</w:t>
      </w:r>
    </w:p>
    <w:p w:rsidR="005D729E" w:rsidRPr="00DE33AB" w:rsidRDefault="005D729E" w:rsidP="005D729E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 xml:space="preserve"> </w:t>
      </w: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 xml:space="preserve">«Развитие системы дошкольного  образования </w:t>
      </w:r>
      <w:r w:rsidRPr="00DE33AB">
        <w:rPr>
          <w:rFonts w:ascii="Times New Roman" w:hAnsi="Times New Roman"/>
          <w:sz w:val="28"/>
          <w:szCs w:val="28"/>
        </w:rPr>
        <w:t>Нижнекамского муниципального района на 2018-2020 годы»</w:t>
      </w:r>
    </w:p>
    <w:p w:rsidR="005D729E" w:rsidRPr="00DE33AB" w:rsidRDefault="005D729E" w:rsidP="005D729E">
      <w:pPr>
        <w:pStyle w:val="a6"/>
        <w:spacing w:after="0" w:line="240" w:lineRule="auto"/>
        <w:ind w:left="0"/>
        <w:jc w:val="center"/>
        <w:rPr>
          <w:sz w:val="28"/>
          <w:szCs w:val="28"/>
        </w:rPr>
      </w:pPr>
    </w:p>
    <w:tbl>
      <w:tblPr>
        <w:tblW w:w="1521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59"/>
        <w:gridCol w:w="6549"/>
        <w:gridCol w:w="2409"/>
        <w:gridCol w:w="1134"/>
        <w:gridCol w:w="1134"/>
        <w:gridCol w:w="1134"/>
        <w:gridCol w:w="2191"/>
      </w:tblGrid>
      <w:tr w:rsidR="00DE33AB" w:rsidRPr="00DE33AB" w:rsidTr="00DE33AB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№ </w:t>
            </w:r>
            <w:proofErr w:type="gramStart"/>
            <w:r w:rsidRPr="00DE33AB">
              <w:rPr>
                <w:sz w:val="28"/>
                <w:szCs w:val="28"/>
              </w:rPr>
              <w:t>п</w:t>
            </w:r>
            <w:proofErr w:type="gramEnd"/>
            <w:r w:rsidRPr="00DE33AB">
              <w:rPr>
                <w:sz w:val="28"/>
                <w:szCs w:val="28"/>
              </w:rPr>
              <w:t>/п</w:t>
            </w:r>
          </w:p>
        </w:tc>
        <w:tc>
          <w:tcPr>
            <w:tcW w:w="6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Наименование целевых индикаторов (ЦИ), источник получения информации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Базовое значение ЦИ (2017г.)</w:t>
            </w:r>
          </w:p>
        </w:tc>
        <w:tc>
          <w:tcPr>
            <w:tcW w:w="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Планируемые значения целевых индикат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ров по годам реализации подпрограммы</w:t>
            </w:r>
          </w:p>
        </w:tc>
      </w:tr>
      <w:tr w:rsidR="00DE33AB" w:rsidRPr="00DE33AB" w:rsidTr="00DE33AB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</w:rPr>
              <w:t>1-й год</w:t>
            </w:r>
          </w:p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</w:rPr>
              <w:t>2-й год</w:t>
            </w:r>
          </w:p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</w:rPr>
              <w:t>3-й год</w:t>
            </w:r>
          </w:p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2020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Последующие годы</w:t>
            </w:r>
          </w:p>
        </w:tc>
      </w:tr>
      <w:tr w:rsidR="00DE33AB" w:rsidRPr="00DE33AB" w:rsidTr="00DE33AB">
        <w:trPr>
          <w:trHeight w:val="691"/>
        </w:trPr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Задача</w:t>
            </w:r>
          </w:p>
        </w:tc>
        <w:tc>
          <w:tcPr>
            <w:tcW w:w="8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Обеспечение государственных гарантий доступности и равных стартовых возможностей получения дошкольного образования.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групп, реализующих основную общео</w:t>
            </w:r>
            <w:r w:rsidRPr="00DE33AB">
              <w:rPr>
                <w:sz w:val="28"/>
                <w:szCs w:val="28"/>
              </w:rPr>
              <w:t>б</w:t>
            </w:r>
            <w:r w:rsidRPr="00DE33AB">
              <w:rPr>
                <w:sz w:val="28"/>
                <w:szCs w:val="28"/>
              </w:rPr>
              <w:t>разовательную программу дошкольного образов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 xml:space="preserve">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</w:rPr>
              <w:t xml:space="preserve"> 890</w:t>
            </w:r>
            <w:r w:rsidRPr="00DE33AB">
              <w:rPr>
                <w:sz w:val="28"/>
                <w:szCs w:val="28"/>
                <w:lang w:val="tt-RU"/>
              </w:rPr>
              <w:t xml:space="preserve"> </w:t>
            </w:r>
            <w:r w:rsidRPr="00DE33AB">
              <w:rPr>
                <w:sz w:val="28"/>
                <w:szCs w:val="28"/>
              </w:rPr>
              <w:t>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905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934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950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Количество воспитанников в ДОУ, реализующих основную общеобразовательную программу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школьного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18 330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18 610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18 910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19 110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19 110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детей в возрасте от 3 до 7 лет, получающих дошкольную образовательную услугу, в общей чи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 xml:space="preserve">ленности детей от 3до 7 лет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100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5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детей в возрасте 1-7 лет, стоящих на учёте для определения в дошкольные учреждения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18,0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17,9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6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детей в возрасте 1-7 лет,  получающих д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школьную образовательную услугу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82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82,2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7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Доля  образовательных учреждений, нуждающихся в проведении капитального ремонта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8,6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4,3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8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Строительство  ДОУ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</w:t>
            </w:r>
          </w:p>
        </w:tc>
      </w:tr>
      <w:tr w:rsidR="00DE33AB" w:rsidRPr="00DE33AB" w:rsidTr="00DE33AB"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Задача</w:t>
            </w:r>
          </w:p>
        </w:tc>
        <w:tc>
          <w:tcPr>
            <w:tcW w:w="8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3AB" w:rsidRPr="00DE33AB" w:rsidRDefault="005D729E" w:rsidP="005D729E">
            <w:pPr>
              <w:snapToGrid w:val="0"/>
              <w:jc w:val="center"/>
              <w:rPr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 xml:space="preserve">Повышение квалификационного уровня </w:t>
            </w:r>
            <w:proofErr w:type="gramStart"/>
            <w:r w:rsidRPr="00DE33AB">
              <w:rPr>
                <w:sz w:val="28"/>
                <w:szCs w:val="28"/>
              </w:rPr>
              <w:t>педагогических</w:t>
            </w:r>
            <w:proofErr w:type="gramEnd"/>
            <w:r w:rsidRPr="00DE33AB">
              <w:rPr>
                <w:sz w:val="28"/>
                <w:szCs w:val="28"/>
              </w:rPr>
              <w:t xml:space="preserve"> </w:t>
            </w:r>
          </w:p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работников ДОУ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9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Квалификационный уровень педагогических рабо</w:t>
            </w:r>
            <w:r w:rsidRPr="00DE33AB">
              <w:rPr>
                <w:sz w:val="28"/>
                <w:szCs w:val="28"/>
              </w:rPr>
              <w:t>т</w:t>
            </w:r>
            <w:r w:rsidRPr="00DE33AB">
              <w:rPr>
                <w:sz w:val="28"/>
                <w:szCs w:val="28"/>
              </w:rPr>
              <w:t>ников ДОУ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75,3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75,5</w:t>
            </w:r>
          </w:p>
        </w:tc>
      </w:tr>
    </w:tbl>
    <w:p w:rsidR="009C2ED0" w:rsidRDefault="009C2ED0">
      <w:r>
        <w:br w:type="page"/>
      </w:r>
    </w:p>
    <w:tbl>
      <w:tblPr>
        <w:tblW w:w="1521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59"/>
        <w:gridCol w:w="6549"/>
        <w:gridCol w:w="2409"/>
        <w:gridCol w:w="1134"/>
        <w:gridCol w:w="1134"/>
        <w:gridCol w:w="1134"/>
        <w:gridCol w:w="2191"/>
      </w:tblGrid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DE33AB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lastRenderedPageBreak/>
              <w:br w:type="page"/>
            </w:r>
            <w:r w:rsidR="005D729E" w:rsidRPr="00DE33AB">
              <w:rPr>
                <w:sz w:val="28"/>
                <w:szCs w:val="28"/>
              </w:rPr>
              <w:t>10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Задача</w:t>
            </w:r>
          </w:p>
        </w:tc>
        <w:tc>
          <w:tcPr>
            <w:tcW w:w="8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</w:rPr>
              <w:t>Повышение образовательного уровня педагогических работн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ков ДОУ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11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Образовательный уровень педагогических работн</w:t>
            </w:r>
            <w:r w:rsidRPr="00DE33AB">
              <w:rPr>
                <w:sz w:val="28"/>
                <w:szCs w:val="28"/>
              </w:rPr>
              <w:t>и</w:t>
            </w:r>
            <w:r w:rsidRPr="00DE33AB">
              <w:rPr>
                <w:sz w:val="28"/>
                <w:szCs w:val="28"/>
              </w:rPr>
              <w:t>ков ДОУ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78,0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78,5</w:t>
            </w:r>
          </w:p>
        </w:tc>
      </w:tr>
      <w:tr w:rsidR="00DE33AB" w:rsidRPr="00DE33AB" w:rsidTr="00DE33AB">
        <w:trPr>
          <w:trHeight w:val="403"/>
        </w:trPr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Задача</w:t>
            </w:r>
          </w:p>
        </w:tc>
        <w:tc>
          <w:tcPr>
            <w:tcW w:w="8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Улучшение показателей по группам здоровья воспитанников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12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воспитанников с сохранным здоровьем отн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сительно показателей их здоровья при поступлении в ДОУ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9,1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9,2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13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Среднее количество дней пропущенных одним во</w:t>
            </w:r>
            <w:r w:rsidRPr="00DE33AB">
              <w:rPr>
                <w:sz w:val="28"/>
                <w:szCs w:val="28"/>
              </w:rPr>
              <w:t>с</w:t>
            </w:r>
            <w:r w:rsidRPr="00DE33AB">
              <w:rPr>
                <w:sz w:val="28"/>
                <w:szCs w:val="28"/>
              </w:rPr>
              <w:t>питанником по болезни (информация ДОУ)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4,6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4,5</w:t>
            </w:r>
          </w:p>
        </w:tc>
      </w:tr>
      <w:tr w:rsidR="00DE33AB" w:rsidRPr="00DE33AB" w:rsidTr="00DE33A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14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 w:rsidRPr="00DE33AB">
              <w:rPr>
                <w:sz w:val="28"/>
                <w:szCs w:val="28"/>
              </w:rPr>
              <w:t>Доля детей с ограниченными возможностями здор</w:t>
            </w:r>
            <w:r w:rsidRPr="00DE33AB">
              <w:rPr>
                <w:sz w:val="28"/>
                <w:szCs w:val="28"/>
              </w:rPr>
              <w:t>о</w:t>
            </w:r>
            <w:r w:rsidRPr="00DE33AB">
              <w:rPr>
                <w:sz w:val="28"/>
                <w:szCs w:val="28"/>
              </w:rPr>
              <w:t>вья и детей-инвалидов, которым созданы условия для получения качественного общего образования (в том числе с использованием дистанционных обр</w:t>
            </w:r>
            <w:r w:rsidRPr="00DE33AB">
              <w:rPr>
                <w:sz w:val="28"/>
                <w:szCs w:val="28"/>
              </w:rPr>
              <w:t>а</w:t>
            </w:r>
            <w:r w:rsidRPr="00DE33AB">
              <w:rPr>
                <w:sz w:val="28"/>
                <w:szCs w:val="28"/>
              </w:rPr>
              <w:t>зовательных технологий), в общей численности д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тей с ограниченными возможностями здоровья и д</w:t>
            </w:r>
            <w:r w:rsidRPr="00DE33AB">
              <w:rPr>
                <w:sz w:val="28"/>
                <w:szCs w:val="28"/>
              </w:rPr>
              <w:t>е</w:t>
            </w:r>
            <w:r w:rsidRPr="00DE33AB">
              <w:rPr>
                <w:sz w:val="28"/>
                <w:szCs w:val="28"/>
              </w:rPr>
              <w:t>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51,8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29E" w:rsidRPr="00DE33AB" w:rsidRDefault="005D729E" w:rsidP="005D729E">
            <w:pPr>
              <w:snapToGrid w:val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E33AB">
              <w:rPr>
                <w:sz w:val="28"/>
                <w:szCs w:val="28"/>
                <w:lang w:val="tt-RU"/>
              </w:rPr>
              <w:t>51,9</w:t>
            </w:r>
          </w:p>
        </w:tc>
      </w:tr>
    </w:tbl>
    <w:p w:rsidR="005D729E" w:rsidRPr="00DE33AB" w:rsidRDefault="005D729E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  <w:bookmarkStart w:id="2" w:name="sub_12000"/>
    </w:p>
    <w:p w:rsidR="005D729E" w:rsidRPr="00DE33AB" w:rsidRDefault="005D729E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5D729E" w:rsidRPr="00DE33AB" w:rsidRDefault="005D729E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P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P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P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P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P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P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P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P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9C2ED0" w:rsidRDefault="009C2ED0" w:rsidP="00DE33AB">
      <w:pPr>
        <w:pStyle w:val="a6"/>
        <w:spacing w:after="0" w:line="240" w:lineRule="auto"/>
        <w:ind w:left="7655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9C2ED0" w:rsidRDefault="009C2ED0" w:rsidP="00DE33AB">
      <w:pPr>
        <w:pStyle w:val="a6"/>
        <w:spacing w:after="0" w:line="240" w:lineRule="auto"/>
        <w:ind w:left="7655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9C2ED0" w:rsidRDefault="009C2ED0" w:rsidP="00DE33AB">
      <w:pPr>
        <w:pStyle w:val="a6"/>
        <w:spacing w:after="0" w:line="240" w:lineRule="auto"/>
        <w:ind w:left="7655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5D729E" w:rsidRPr="00DE33AB" w:rsidRDefault="005D729E" w:rsidP="00DE33AB">
      <w:pPr>
        <w:pStyle w:val="a6"/>
        <w:spacing w:after="0" w:line="240" w:lineRule="auto"/>
        <w:ind w:left="7655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DE33AB"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 xml:space="preserve">№ </w:t>
      </w: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>1</w:t>
      </w: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br/>
        <w:t>к программе «Развитие системы дошкольного образования</w:t>
      </w:r>
    </w:p>
    <w:p w:rsidR="005D729E" w:rsidRPr="00DE33AB" w:rsidRDefault="005D729E" w:rsidP="00DE33AB">
      <w:pPr>
        <w:pStyle w:val="a6"/>
        <w:spacing w:after="0" w:line="240" w:lineRule="auto"/>
        <w:ind w:left="7655"/>
        <w:rPr>
          <w:sz w:val="28"/>
          <w:szCs w:val="28"/>
        </w:rPr>
      </w:pP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>Нижнекамского муниципального района на 2018-2020 годы»</w:t>
      </w:r>
    </w:p>
    <w:bookmarkEnd w:id="2"/>
    <w:p w:rsidR="005D729E" w:rsidRPr="00DE33AB" w:rsidRDefault="005D729E" w:rsidP="005D729E">
      <w:pPr>
        <w:rPr>
          <w:sz w:val="28"/>
          <w:szCs w:val="28"/>
        </w:rPr>
      </w:pPr>
    </w:p>
    <w:p w:rsidR="005D729E" w:rsidRPr="00DE33AB" w:rsidRDefault="005D729E" w:rsidP="005D729E">
      <w:pPr>
        <w:pStyle w:val="a6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 xml:space="preserve">Методика </w:t>
      </w:r>
      <w:r w:rsidRPr="00DE33AB">
        <w:rPr>
          <w:rFonts w:ascii="Times New Roman" w:hAnsi="Times New Roman"/>
          <w:sz w:val="28"/>
          <w:szCs w:val="28"/>
        </w:rPr>
        <w:br/>
        <w:t>сбора исходной информации и расчета целевых показателей (индикаторов)  программы</w:t>
      </w:r>
    </w:p>
    <w:p w:rsidR="005D729E" w:rsidRPr="00DE33AB" w:rsidRDefault="005D729E" w:rsidP="005D729E">
      <w:pPr>
        <w:pStyle w:val="a6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>«Развитие системы дошкольного образования Нижнекамского</w:t>
      </w:r>
      <w:r w:rsidR="00DE33AB">
        <w:rPr>
          <w:rFonts w:ascii="Times New Roman" w:hAnsi="Times New Roman"/>
          <w:sz w:val="28"/>
          <w:szCs w:val="28"/>
        </w:rPr>
        <w:t xml:space="preserve"> муниципального района на 2018-</w:t>
      </w:r>
      <w:r w:rsidRPr="00DE33AB">
        <w:rPr>
          <w:rFonts w:ascii="Times New Roman" w:hAnsi="Times New Roman"/>
          <w:sz w:val="28"/>
          <w:szCs w:val="28"/>
        </w:rPr>
        <w:t>2020 годы»</w:t>
      </w:r>
    </w:p>
    <w:p w:rsidR="005D729E" w:rsidRPr="00DE33AB" w:rsidRDefault="00DE33AB" w:rsidP="00DE33A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sub_12001"/>
      <w:r>
        <w:rPr>
          <w:rFonts w:ascii="Times New Roman" w:hAnsi="Times New Roman"/>
          <w:sz w:val="28"/>
          <w:szCs w:val="28"/>
        </w:rPr>
        <w:t xml:space="preserve">1. </w:t>
      </w:r>
      <w:r w:rsidR="005D729E" w:rsidRPr="00DE33AB">
        <w:rPr>
          <w:rFonts w:ascii="Times New Roman" w:hAnsi="Times New Roman"/>
          <w:sz w:val="28"/>
          <w:szCs w:val="28"/>
        </w:rPr>
        <w:t xml:space="preserve">Методика сбора исходной информации и расчета </w:t>
      </w:r>
      <w:hyperlink r:id="rId7" w:anchor="sub_11000" w:history="1">
        <w:r w:rsidR="005D729E" w:rsidRPr="00DE33AB">
          <w:rPr>
            <w:rStyle w:val="af8"/>
            <w:rFonts w:ascii="Times New Roman" w:hAnsi="Times New Roman"/>
            <w:b w:val="0"/>
            <w:color w:val="auto"/>
            <w:sz w:val="28"/>
            <w:szCs w:val="28"/>
          </w:rPr>
          <w:t>целевых показателей (индикаторов)</w:t>
        </w:r>
      </w:hyperlink>
      <w:r w:rsidR="005D729E" w:rsidRPr="00DE33AB">
        <w:rPr>
          <w:rFonts w:ascii="Times New Roman" w:hAnsi="Times New Roman"/>
          <w:sz w:val="28"/>
          <w:szCs w:val="28"/>
        </w:rPr>
        <w:t xml:space="preserve"> </w:t>
      </w:r>
      <w:r w:rsidR="005D729E"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 xml:space="preserve">программе «Развитие системы дошкольного  образования </w:t>
      </w:r>
      <w:r w:rsidR="005D729E" w:rsidRPr="00DE33AB">
        <w:rPr>
          <w:rFonts w:ascii="Times New Roman" w:hAnsi="Times New Roman"/>
          <w:sz w:val="28"/>
          <w:szCs w:val="28"/>
        </w:rPr>
        <w:t xml:space="preserve">Нижнекамского муниципального района на 2018-2020 годы (далее соответственно </w:t>
      </w:r>
      <w:r>
        <w:rPr>
          <w:rFonts w:ascii="Times New Roman" w:hAnsi="Times New Roman"/>
          <w:sz w:val="28"/>
          <w:szCs w:val="28"/>
        </w:rPr>
        <w:t>–</w:t>
      </w:r>
      <w:r w:rsidR="005D729E" w:rsidRPr="00DE33AB">
        <w:rPr>
          <w:rFonts w:ascii="Times New Roman" w:hAnsi="Times New Roman"/>
          <w:sz w:val="28"/>
          <w:szCs w:val="28"/>
        </w:rPr>
        <w:t xml:space="preserve"> методика, Программа) определяет подходы и источники получения сведений для расчета целевых показателей (индикаторов) Програ</w:t>
      </w:r>
      <w:r w:rsidR="005D729E" w:rsidRPr="00DE33AB">
        <w:rPr>
          <w:rFonts w:ascii="Times New Roman" w:hAnsi="Times New Roman"/>
          <w:sz w:val="28"/>
          <w:szCs w:val="28"/>
        </w:rPr>
        <w:t>м</w:t>
      </w:r>
      <w:r w:rsidR="005D729E" w:rsidRPr="00DE33AB">
        <w:rPr>
          <w:rFonts w:ascii="Times New Roman" w:hAnsi="Times New Roman"/>
          <w:sz w:val="28"/>
          <w:szCs w:val="28"/>
        </w:rPr>
        <w:t>мы.</w:t>
      </w:r>
    </w:p>
    <w:p w:rsidR="005D729E" w:rsidRPr="00DE33AB" w:rsidRDefault="005D729E" w:rsidP="00DE33AB">
      <w:pPr>
        <w:ind w:firstLine="709"/>
        <w:jc w:val="both"/>
        <w:rPr>
          <w:sz w:val="28"/>
          <w:szCs w:val="28"/>
        </w:rPr>
      </w:pPr>
      <w:bookmarkStart w:id="4" w:name="sub_12002"/>
      <w:bookmarkEnd w:id="3"/>
      <w:r w:rsidRPr="00DE33AB">
        <w:rPr>
          <w:sz w:val="28"/>
          <w:szCs w:val="28"/>
        </w:rPr>
        <w:t>2.   Методика описывает порядок сбора информации и определения значений целевых показателей (индикаторов).</w:t>
      </w:r>
    </w:p>
    <w:bookmarkEnd w:id="4"/>
    <w:p w:rsidR="005D729E" w:rsidRPr="00DE33AB" w:rsidRDefault="005D729E" w:rsidP="00DE33AB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      Механизмы оценки показателей (индикаторов), предусмотренные методикой, позволяют отслеживать деятельность по выполнению проектов и сопоставлять ее результаты с задачами Программы и по итогам года оценивать  эффективность, как отдельных проектов, так и мероприятий, задач, а также Программы в целом.</w:t>
      </w:r>
    </w:p>
    <w:p w:rsidR="005D729E" w:rsidRPr="00DE33AB" w:rsidRDefault="005D729E" w:rsidP="00DE33AB">
      <w:pPr>
        <w:ind w:firstLine="709"/>
        <w:jc w:val="both"/>
        <w:rPr>
          <w:sz w:val="28"/>
          <w:szCs w:val="28"/>
        </w:rPr>
      </w:pPr>
      <w:bookmarkStart w:id="5" w:name="sub_12006"/>
      <w:r w:rsidRPr="00DE33AB">
        <w:rPr>
          <w:sz w:val="28"/>
          <w:szCs w:val="28"/>
        </w:rPr>
        <w:t>3. При оценке базовых значений показателей (индикаторов) должны использоваться доступные данные прошлых лет (количественные), которые при помощи экспертных оценок уточняются для получения итоговых значений показателей (и</w:t>
      </w:r>
      <w:r w:rsidRPr="00DE33AB">
        <w:rPr>
          <w:sz w:val="28"/>
          <w:szCs w:val="28"/>
        </w:rPr>
        <w:t>н</w:t>
      </w:r>
      <w:r w:rsidRPr="00DE33AB">
        <w:rPr>
          <w:sz w:val="28"/>
          <w:szCs w:val="28"/>
        </w:rPr>
        <w:t>дикаторов). При этом для некоторых целевых показателей (индикаторов), по которым отсутствует какая-либо информация для определения базовых значений из-за новизны данных показателей и новизны тех масштабных проектов, эффективность реализации которых эти показатели отражают, значения формируются на основании экспертной оценки.</w:t>
      </w:r>
    </w:p>
    <w:p w:rsidR="005D729E" w:rsidRPr="00DE33AB" w:rsidRDefault="005D729E" w:rsidP="00DE33AB">
      <w:pPr>
        <w:ind w:firstLine="709"/>
        <w:jc w:val="both"/>
        <w:rPr>
          <w:sz w:val="28"/>
          <w:szCs w:val="28"/>
        </w:rPr>
      </w:pPr>
      <w:bookmarkStart w:id="6" w:name="sub_12007"/>
      <w:bookmarkEnd w:id="5"/>
      <w:r w:rsidRPr="00DE33AB">
        <w:rPr>
          <w:sz w:val="28"/>
          <w:szCs w:val="28"/>
        </w:rPr>
        <w:t>4. В основном количественные оценки базовых значений (значений показателей на начало реализации Программы) необходимо формировать исходя из 3 основных источников информации:</w:t>
      </w:r>
    </w:p>
    <w:bookmarkEnd w:id="6"/>
    <w:p w:rsidR="005D729E" w:rsidRPr="00DE33AB" w:rsidRDefault="005D729E" w:rsidP="00DE33A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>данные Федеральной службы государственной статистики;</w:t>
      </w:r>
    </w:p>
    <w:p w:rsidR="005D729E" w:rsidRPr="00DE33AB" w:rsidRDefault="005D729E" w:rsidP="00DE33A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 xml:space="preserve">результаты </w:t>
      </w: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 xml:space="preserve">программы «Развитие системы дошкольного  образования </w:t>
      </w:r>
      <w:r w:rsidRPr="00DE33AB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  <w:r w:rsidR="00DE33AB">
        <w:rPr>
          <w:rFonts w:ascii="Times New Roman" w:hAnsi="Times New Roman"/>
          <w:sz w:val="28"/>
          <w:szCs w:val="28"/>
        </w:rPr>
        <w:t xml:space="preserve">                      </w:t>
      </w:r>
      <w:r w:rsidRPr="00DE33AB">
        <w:rPr>
          <w:rFonts w:ascii="Times New Roman" w:hAnsi="Times New Roman"/>
          <w:sz w:val="28"/>
          <w:szCs w:val="28"/>
        </w:rPr>
        <w:t xml:space="preserve">на 2015-2017 годы»; </w:t>
      </w:r>
    </w:p>
    <w:p w:rsidR="005D729E" w:rsidRPr="00DE33AB" w:rsidRDefault="005D729E" w:rsidP="00DE33A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>данные о реализации планов мероприятий (</w:t>
      </w:r>
      <w:r w:rsidR="00DE33AB">
        <w:rPr>
          <w:rFonts w:ascii="Times New Roman" w:hAnsi="Times New Roman"/>
          <w:sz w:val="28"/>
          <w:szCs w:val="28"/>
        </w:rPr>
        <w:t>«</w:t>
      </w:r>
      <w:r w:rsidRPr="00DE33AB">
        <w:rPr>
          <w:rFonts w:ascii="Times New Roman" w:hAnsi="Times New Roman"/>
          <w:sz w:val="28"/>
          <w:szCs w:val="28"/>
        </w:rPr>
        <w:t>дорожных карт</w:t>
      </w:r>
      <w:r w:rsidR="00DE33AB">
        <w:rPr>
          <w:rFonts w:ascii="Times New Roman" w:hAnsi="Times New Roman"/>
          <w:sz w:val="28"/>
          <w:szCs w:val="28"/>
        </w:rPr>
        <w:t>»</w:t>
      </w:r>
      <w:r w:rsidRPr="00DE33AB">
        <w:rPr>
          <w:rFonts w:ascii="Times New Roman" w:hAnsi="Times New Roman"/>
          <w:sz w:val="28"/>
          <w:szCs w:val="28"/>
        </w:rPr>
        <w:t>), итоги экспертных опросов и количественных исследов</w:t>
      </w:r>
      <w:r w:rsidRPr="00DE33AB">
        <w:rPr>
          <w:rFonts w:ascii="Times New Roman" w:hAnsi="Times New Roman"/>
          <w:sz w:val="28"/>
          <w:szCs w:val="28"/>
        </w:rPr>
        <w:t>а</w:t>
      </w:r>
      <w:r w:rsidRPr="00DE33AB">
        <w:rPr>
          <w:rFonts w:ascii="Times New Roman" w:hAnsi="Times New Roman"/>
          <w:sz w:val="28"/>
          <w:szCs w:val="28"/>
        </w:rPr>
        <w:t>ний.</w:t>
      </w:r>
    </w:p>
    <w:p w:rsidR="005D729E" w:rsidRPr="00DE33AB" w:rsidRDefault="005D729E" w:rsidP="00DE33A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В тех случаях, когда возможно использование нескольких источников данных для косвенной проверки значений, </w:t>
      </w:r>
      <w:r w:rsidR="00DE33AB">
        <w:rPr>
          <w:sz w:val="28"/>
          <w:szCs w:val="28"/>
        </w:rPr>
        <w:t xml:space="preserve">               </w:t>
      </w:r>
      <w:r w:rsidRPr="00DE33AB">
        <w:rPr>
          <w:sz w:val="28"/>
          <w:szCs w:val="28"/>
        </w:rPr>
        <w:t>верификация и соотнесение информации должны проводиться экспертным путем и дополняться качественной информацией, поскольку каждый из указанных источников имеет свои особенности:</w:t>
      </w:r>
    </w:p>
    <w:p w:rsidR="005D729E" w:rsidRPr="00DE33AB" w:rsidRDefault="005D729E" w:rsidP="00DE33AB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lastRenderedPageBreak/>
        <w:t>данными официальной статистики являются данные Федеральной службы государственной статистики, к которым</w:t>
      </w:r>
      <w:r w:rsidR="00DE33AB">
        <w:rPr>
          <w:sz w:val="28"/>
          <w:szCs w:val="28"/>
        </w:rPr>
        <w:t xml:space="preserve">             </w:t>
      </w:r>
      <w:r w:rsidRPr="00DE33AB">
        <w:rPr>
          <w:sz w:val="28"/>
          <w:szCs w:val="28"/>
        </w:rPr>
        <w:t xml:space="preserve"> относятся значения показателей ежегодного федерального плана статистических работ. В первую очередь должны быть</w:t>
      </w:r>
      <w:r w:rsidR="00DE33AB">
        <w:rPr>
          <w:sz w:val="28"/>
          <w:szCs w:val="28"/>
        </w:rPr>
        <w:t xml:space="preserve">             </w:t>
      </w:r>
      <w:r w:rsidRPr="00DE33AB">
        <w:rPr>
          <w:sz w:val="28"/>
          <w:szCs w:val="28"/>
        </w:rPr>
        <w:t xml:space="preserve"> использованы формы статистического наблюдения </w:t>
      </w:r>
      <w:hyperlink r:id="rId8" w:history="1">
        <w:r w:rsidRPr="00DE33AB">
          <w:rPr>
            <w:rStyle w:val="af8"/>
            <w:b w:val="0"/>
            <w:color w:val="auto"/>
            <w:sz w:val="28"/>
            <w:szCs w:val="28"/>
          </w:rPr>
          <w:t>85-К</w:t>
        </w:r>
      </w:hyperlink>
      <w:r w:rsidRPr="00DE33AB">
        <w:rPr>
          <w:sz w:val="28"/>
          <w:szCs w:val="28"/>
        </w:rPr>
        <w:t xml:space="preserve"> (сведения о деятельности организаций дошкольного образования);</w:t>
      </w:r>
    </w:p>
    <w:p w:rsidR="005D729E" w:rsidRPr="00DE33AB" w:rsidRDefault="005D729E" w:rsidP="00DE33AB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результаты </w:t>
      </w:r>
      <w:hyperlink r:id="rId9" w:history="1">
        <w:r w:rsidRPr="00DE33AB">
          <w:rPr>
            <w:rStyle w:val="af8"/>
            <w:b w:val="0"/>
            <w:color w:val="auto"/>
            <w:sz w:val="28"/>
            <w:szCs w:val="28"/>
          </w:rPr>
          <w:t>Программы</w:t>
        </w:r>
      </w:hyperlink>
      <w:r w:rsidRPr="00DE33AB">
        <w:rPr>
          <w:sz w:val="28"/>
          <w:szCs w:val="28"/>
        </w:rPr>
        <w:t xml:space="preserve"> на 2015-2017 годы необходимо использовать для получения сведений о достигнутых значениях базовых показателей, а также о данных отдельных проектов по соответствующей тематике, предусматривавших работу</w:t>
      </w:r>
      <w:r w:rsidR="00DE33AB">
        <w:rPr>
          <w:sz w:val="28"/>
          <w:szCs w:val="28"/>
        </w:rPr>
        <w:t xml:space="preserve">              </w:t>
      </w:r>
      <w:r w:rsidRPr="00DE33AB">
        <w:rPr>
          <w:sz w:val="28"/>
          <w:szCs w:val="28"/>
        </w:rPr>
        <w:t xml:space="preserve"> с количественными сведениями. Анализ динамики достижения значений показателей, а также итогов экспертно-аналитического сопровождения Программы на 2015-2017 годы дают возможность запланировать значения показателей </w:t>
      </w:r>
      <w:r w:rsidR="00DE33AB">
        <w:rPr>
          <w:sz w:val="28"/>
          <w:szCs w:val="28"/>
        </w:rPr>
        <w:t xml:space="preserve">                  </w:t>
      </w:r>
      <w:r w:rsidRPr="00DE33AB">
        <w:rPr>
          <w:sz w:val="28"/>
          <w:szCs w:val="28"/>
        </w:rPr>
        <w:t>по другой тематике;</w:t>
      </w:r>
    </w:p>
    <w:p w:rsidR="005D729E" w:rsidRPr="00DE33AB" w:rsidRDefault="005D729E" w:rsidP="00DE33AB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>важным источником данных являются итоги отдельных проектов, где в рамках  пилотных исследований, проведения апробации проведена работа по сбору первичных данных. Такие сведения должны быть использованы для проектов соотве</w:t>
      </w:r>
      <w:r w:rsidRPr="00DE33AB">
        <w:rPr>
          <w:sz w:val="28"/>
          <w:szCs w:val="28"/>
        </w:rPr>
        <w:t>т</w:t>
      </w:r>
      <w:r w:rsidRPr="00DE33AB">
        <w:rPr>
          <w:sz w:val="28"/>
          <w:szCs w:val="28"/>
        </w:rPr>
        <w:t>ствующей тематики.</w:t>
      </w:r>
    </w:p>
    <w:p w:rsidR="005D729E" w:rsidRPr="00DE33AB" w:rsidRDefault="005D729E" w:rsidP="00DE33AB">
      <w:pPr>
        <w:ind w:firstLine="709"/>
        <w:jc w:val="both"/>
        <w:rPr>
          <w:sz w:val="28"/>
          <w:szCs w:val="28"/>
        </w:rPr>
      </w:pPr>
      <w:bookmarkStart w:id="7" w:name="sub_12008"/>
      <w:r w:rsidRPr="00DE33AB">
        <w:rPr>
          <w:sz w:val="28"/>
          <w:szCs w:val="28"/>
        </w:rPr>
        <w:t>5. Итогами количественных опросов и экспертных исследований являются как итоги ранее проведенных опросов</w:t>
      </w:r>
      <w:r w:rsidR="00DE33AB">
        <w:rPr>
          <w:sz w:val="28"/>
          <w:szCs w:val="28"/>
        </w:rPr>
        <w:t xml:space="preserve">                  </w:t>
      </w:r>
      <w:r w:rsidRPr="00DE33AB">
        <w:rPr>
          <w:sz w:val="28"/>
          <w:szCs w:val="28"/>
        </w:rPr>
        <w:t xml:space="preserve"> (в рамках проектов </w:t>
      </w:r>
      <w:hyperlink r:id="rId10" w:history="1">
        <w:r w:rsidRPr="00DE33AB">
          <w:rPr>
            <w:rStyle w:val="af8"/>
            <w:b w:val="0"/>
            <w:color w:val="auto"/>
            <w:sz w:val="28"/>
            <w:szCs w:val="28"/>
          </w:rPr>
          <w:t>Программы</w:t>
        </w:r>
      </w:hyperlink>
      <w:r w:rsidRPr="00DE33AB">
        <w:rPr>
          <w:sz w:val="28"/>
          <w:szCs w:val="28"/>
        </w:rPr>
        <w:t xml:space="preserve"> на 2015-2017 годы, а также независимых агентств), так и исследования, направленные </w:t>
      </w:r>
      <w:r w:rsidR="00DE33AB">
        <w:rPr>
          <w:sz w:val="28"/>
          <w:szCs w:val="28"/>
        </w:rPr>
        <w:t xml:space="preserve">                  </w:t>
      </w:r>
      <w:r w:rsidRPr="00DE33AB">
        <w:rPr>
          <w:sz w:val="28"/>
          <w:szCs w:val="28"/>
        </w:rPr>
        <w:t>на оценку тех или иных параметров. Количественные опросы могут проводиться, в том числе с использованием дистанцио</w:t>
      </w:r>
      <w:r w:rsidRPr="00DE33AB">
        <w:rPr>
          <w:sz w:val="28"/>
          <w:szCs w:val="28"/>
        </w:rPr>
        <w:t>н</w:t>
      </w:r>
      <w:r w:rsidRPr="00DE33AB">
        <w:rPr>
          <w:sz w:val="28"/>
          <w:szCs w:val="28"/>
        </w:rPr>
        <w:t xml:space="preserve">ных технологий (информационно-телекоммуникационная сеть "Интернет", электронные рассылки). </w:t>
      </w:r>
      <w:bookmarkStart w:id="8" w:name="sub_12009"/>
      <w:bookmarkEnd w:id="7"/>
    </w:p>
    <w:p w:rsidR="005D729E" w:rsidRPr="00DE33AB" w:rsidRDefault="005D729E" w:rsidP="00DE33A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3AB">
        <w:rPr>
          <w:rFonts w:ascii="Times New Roman" w:hAnsi="Times New Roman"/>
          <w:sz w:val="28"/>
          <w:szCs w:val="28"/>
        </w:rPr>
        <w:t>6. Основные подходы к оценке показателей (индикаторов) в методике построены на количественных данных, которые для обеспечения достоверности должны по возможности уточняться за счет запросов в необходимые ведомства, анализа да</w:t>
      </w:r>
      <w:r w:rsidRPr="00DE33AB">
        <w:rPr>
          <w:rFonts w:ascii="Times New Roman" w:hAnsi="Times New Roman"/>
          <w:sz w:val="28"/>
          <w:szCs w:val="28"/>
        </w:rPr>
        <w:t>н</w:t>
      </w:r>
      <w:r w:rsidRPr="00DE33AB">
        <w:rPr>
          <w:rFonts w:ascii="Times New Roman" w:hAnsi="Times New Roman"/>
          <w:sz w:val="28"/>
          <w:szCs w:val="28"/>
        </w:rPr>
        <w:t xml:space="preserve">ных из открытых источников, а также итогов реализации </w:t>
      </w:r>
      <w:hyperlink r:id="rId11" w:history="1">
        <w:r w:rsidRPr="00DE33AB">
          <w:rPr>
            <w:rStyle w:val="af8"/>
            <w:rFonts w:ascii="Times New Roman" w:hAnsi="Times New Roman"/>
            <w:b w:val="0"/>
            <w:color w:val="auto"/>
            <w:sz w:val="28"/>
            <w:szCs w:val="28"/>
          </w:rPr>
          <w:t>Программы</w:t>
        </w:r>
      </w:hyperlink>
      <w:r w:rsidR="00DE33AB">
        <w:rPr>
          <w:rFonts w:ascii="Times New Roman" w:hAnsi="Times New Roman"/>
          <w:sz w:val="28"/>
          <w:szCs w:val="28"/>
        </w:rPr>
        <w:t xml:space="preserve"> на 2015-2017 </w:t>
      </w:r>
      <w:r w:rsidRPr="00DE33AB">
        <w:rPr>
          <w:rFonts w:ascii="Times New Roman" w:hAnsi="Times New Roman"/>
          <w:sz w:val="28"/>
          <w:szCs w:val="28"/>
        </w:rPr>
        <w:t xml:space="preserve">годы. </w:t>
      </w:r>
      <w:proofErr w:type="gramStart"/>
      <w:r w:rsidRPr="00DE33AB">
        <w:rPr>
          <w:rFonts w:ascii="Times New Roman" w:hAnsi="Times New Roman"/>
          <w:sz w:val="28"/>
          <w:szCs w:val="28"/>
        </w:rPr>
        <w:t>Методические подходы</w:t>
      </w:r>
      <w:proofErr w:type="gramEnd"/>
      <w:r w:rsidRPr="00DE33AB">
        <w:rPr>
          <w:rFonts w:ascii="Times New Roman" w:hAnsi="Times New Roman"/>
          <w:sz w:val="28"/>
          <w:szCs w:val="28"/>
        </w:rPr>
        <w:t xml:space="preserve"> </w:t>
      </w:r>
      <w:r w:rsidR="00DE33AB">
        <w:rPr>
          <w:rFonts w:ascii="Times New Roman" w:hAnsi="Times New Roman"/>
          <w:sz w:val="28"/>
          <w:szCs w:val="28"/>
        </w:rPr>
        <w:t xml:space="preserve">                     </w:t>
      </w:r>
      <w:r w:rsidRPr="00DE33AB">
        <w:rPr>
          <w:rFonts w:ascii="Times New Roman" w:hAnsi="Times New Roman"/>
          <w:sz w:val="28"/>
          <w:szCs w:val="28"/>
        </w:rPr>
        <w:t>к определению целевых показателей (индикаторов) программы</w:t>
      </w: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 xml:space="preserve"> «Развитие системы дошкольного  образования </w:t>
      </w:r>
      <w:r w:rsidRPr="00DE33AB">
        <w:rPr>
          <w:rFonts w:ascii="Times New Roman" w:hAnsi="Times New Roman"/>
          <w:sz w:val="28"/>
          <w:szCs w:val="28"/>
        </w:rPr>
        <w:t>Нижнекамск</w:t>
      </w:r>
      <w:r w:rsidRPr="00DE33AB">
        <w:rPr>
          <w:rFonts w:ascii="Times New Roman" w:hAnsi="Times New Roman"/>
          <w:sz w:val="28"/>
          <w:szCs w:val="28"/>
        </w:rPr>
        <w:t>о</w:t>
      </w:r>
      <w:r w:rsidRPr="00DE33AB">
        <w:rPr>
          <w:rFonts w:ascii="Times New Roman" w:hAnsi="Times New Roman"/>
          <w:sz w:val="28"/>
          <w:szCs w:val="28"/>
        </w:rPr>
        <w:t xml:space="preserve">го муниципального района на 2017-2020 годы приведены в </w:t>
      </w:r>
      <w:hyperlink r:id="rId12" w:anchor="sub_121000" w:history="1">
        <w:r w:rsidRPr="00DE33AB">
          <w:rPr>
            <w:rStyle w:val="af8"/>
            <w:rFonts w:ascii="Times New Roman" w:hAnsi="Times New Roman"/>
            <w:b w:val="0"/>
            <w:color w:val="auto"/>
            <w:sz w:val="28"/>
            <w:szCs w:val="28"/>
          </w:rPr>
          <w:t>приложении</w:t>
        </w:r>
      </w:hyperlink>
      <w:r w:rsidRPr="00DE33AB">
        <w:rPr>
          <w:rFonts w:ascii="Times New Roman" w:hAnsi="Times New Roman"/>
          <w:sz w:val="28"/>
          <w:szCs w:val="28"/>
        </w:rPr>
        <w:t xml:space="preserve"> к методике.</w:t>
      </w:r>
    </w:p>
    <w:bookmarkEnd w:id="8"/>
    <w:p w:rsidR="005D729E" w:rsidRPr="00DE33AB" w:rsidRDefault="005D729E" w:rsidP="00DE33AB">
      <w:pPr>
        <w:pStyle w:val="a6"/>
        <w:spacing w:after="0" w:line="240" w:lineRule="auto"/>
        <w:ind w:left="0" w:firstLine="709"/>
        <w:jc w:val="right"/>
        <w:rPr>
          <w:rStyle w:val="af7"/>
          <w:b w:val="0"/>
          <w:color w:val="auto"/>
          <w:sz w:val="28"/>
          <w:szCs w:val="28"/>
        </w:rPr>
      </w:pPr>
    </w:p>
    <w:p w:rsidR="005D729E" w:rsidRPr="00DE33AB" w:rsidRDefault="005D729E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5D729E" w:rsidRPr="00DE33AB" w:rsidRDefault="005D729E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5D729E" w:rsidRPr="00DE33AB" w:rsidRDefault="005D729E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DE33AB" w:rsidRDefault="00DE33AB" w:rsidP="005D729E">
      <w:pPr>
        <w:pStyle w:val="a6"/>
        <w:spacing w:after="0" w:line="240" w:lineRule="auto"/>
        <w:ind w:left="0"/>
        <w:jc w:val="right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9B3035" w:rsidRDefault="009B3035" w:rsidP="00DE33AB">
      <w:pPr>
        <w:pStyle w:val="a6"/>
        <w:tabs>
          <w:tab w:val="left" w:pos="9781"/>
        </w:tabs>
        <w:spacing w:after="0" w:line="240" w:lineRule="auto"/>
        <w:ind w:left="9639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9B3035" w:rsidRDefault="009B3035" w:rsidP="00DE33AB">
      <w:pPr>
        <w:pStyle w:val="a6"/>
        <w:tabs>
          <w:tab w:val="left" w:pos="9781"/>
        </w:tabs>
        <w:spacing w:after="0" w:line="240" w:lineRule="auto"/>
        <w:ind w:left="9639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9B3035" w:rsidRDefault="009B3035" w:rsidP="00DE33AB">
      <w:pPr>
        <w:pStyle w:val="a6"/>
        <w:tabs>
          <w:tab w:val="left" w:pos="9781"/>
        </w:tabs>
        <w:spacing w:after="0" w:line="240" w:lineRule="auto"/>
        <w:ind w:left="9639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9B3035" w:rsidRDefault="009B3035" w:rsidP="00DE33AB">
      <w:pPr>
        <w:pStyle w:val="a6"/>
        <w:tabs>
          <w:tab w:val="left" w:pos="9781"/>
        </w:tabs>
        <w:spacing w:after="0" w:line="240" w:lineRule="auto"/>
        <w:ind w:left="9639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9B3035" w:rsidRDefault="009B3035" w:rsidP="00DE33AB">
      <w:pPr>
        <w:pStyle w:val="a6"/>
        <w:tabs>
          <w:tab w:val="left" w:pos="9781"/>
        </w:tabs>
        <w:spacing w:after="0" w:line="240" w:lineRule="auto"/>
        <w:ind w:left="9639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9B3035" w:rsidRDefault="009B3035" w:rsidP="00DE33AB">
      <w:pPr>
        <w:pStyle w:val="a6"/>
        <w:tabs>
          <w:tab w:val="left" w:pos="9781"/>
        </w:tabs>
        <w:spacing w:after="0" w:line="240" w:lineRule="auto"/>
        <w:ind w:left="9639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</w:p>
    <w:p w:rsidR="005D729E" w:rsidRPr="00DE33AB" w:rsidRDefault="005D729E" w:rsidP="00DE33AB">
      <w:pPr>
        <w:pStyle w:val="a6"/>
        <w:tabs>
          <w:tab w:val="left" w:pos="9781"/>
        </w:tabs>
        <w:spacing w:after="0" w:line="240" w:lineRule="auto"/>
        <w:ind w:left="9639"/>
        <w:jc w:val="center"/>
        <w:rPr>
          <w:rStyle w:val="af7"/>
          <w:rFonts w:ascii="Times New Roman" w:hAnsi="Times New Roman"/>
          <w:b w:val="0"/>
          <w:color w:val="auto"/>
          <w:sz w:val="28"/>
          <w:szCs w:val="28"/>
        </w:rPr>
      </w:pP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>Приложение</w:t>
      </w: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br/>
        <w:t xml:space="preserve">к </w:t>
      </w:r>
      <w:hyperlink r:id="rId13" w:anchor="sub_12000" w:history="1">
        <w:r w:rsidRPr="00DE33AB">
          <w:rPr>
            <w:rStyle w:val="af8"/>
            <w:rFonts w:ascii="Times New Roman" w:hAnsi="Times New Roman"/>
            <w:b w:val="0"/>
            <w:color w:val="auto"/>
            <w:sz w:val="28"/>
            <w:szCs w:val="28"/>
          </w:rPr>
          <w:t>методике</w:t>
        </w:r>
      </w:hyperlink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 xml:space="preserve"> сбора исходной информации</w:t>
      </w:r>
    </w:p>
    <w:p w:rsidR="005D729E" w:rsidRPr="00DE33AB" w:rsidRDefault="005D729E" w:rsidP="00DE33AB">
      <w:pPr>
        <w:pStyle w:val="a6"/>
        <w:tabs>
          <w:tab w:val="left" w:pos="9781"/>
        </w:tabs>
        <w:spacing w:after="0" w:line="240" w:lineRule="auto"/>
        <w:ind w:left="9639"/>
        <w:rPr>
          <w:sz w:val="28"/>
          <w:szCs w:val="28"/>
        </w:rPr>
      </w:pP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>и расчета целевых показателей (индикаторов)</w:t>
      </w:r>
    </w:p>
    <w:p w:rsidR="005D729E" w:rsidRPr="00DE33AB" w:rsidRDefault="005D729E" w:rsidP="005D729E">
      <w:pPr>
        <w:pStyle w:val="a6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5D729E" w:rsidRPr="00DE33AB" w:rsidRDefault="005D729E" w:rsidP="005D729E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E33AB">
        <w:rPr>
          <w:rFonts w:ascii="Times New Roman" w:hAnsi="Times New Roman"/>
          <w:sz w:val="28"/>
          <w:szCs w:val="28"/>
        </w:rPr>
        <w:t>Методические подходы</w:t>
      </w:r>
      <w:proofErr w:type="gramEnd"/>
      <w:r w:rsidRPr="00DE33AB">
        <w:rPr>
          <w:rFonts w:ascii="Times New Roman" w:hAnsi="Times New Roman"/>
          <w:sz w:val="28"/>
          <w:szCs w:val="28"/>
        </w:rPr>
        <w:t xml:space="preserve"> к определению целевых показателей (индикаторов)</w:t>
      </w:r>
    </w:p>
    <w:p w:rsidR="005D729E" w:rsidRPr="00DE33AB" w:rsidRDefault="005D729E" w:rsidP="005D729E">
      <w:pPr>
        <w:pStyle w:val="a6"/>
        <w:spacing w:after="0" w:line="240" w:lineRule="auto"/>
        <w:ind w:left="0"/>
        <w:jc w:val="center"/>
        <w:rPr>
          <w:sz w:val="28"/>
          <w:szCs w:val="28"/>
        </w:rPr>
      </w:pPr>
      <w:r w:rsidRPr="00DE33AB">
        <w:rPr>
          <w:rStyle w:val="af7"/>
          <w:rFonts w:ascii="Times New Roman" w:hAnsi="Times New Roman"/>
          <w:b w:val="0"/>
          <w:color w:val="auto"/>
          <w:sz w:val="28"/>
          <w:szCs w:val="28"/>
        </w:rPr>
        <w:t xml:space="preserve">«Развитие системы дошкольного  образования </w:t>
      </w:r>
      <w:r w:rsidRPr="00DE33AB">
        <w:rPr>
          <w:rFonts w:ascii="Times New Roman" w:hAnsi="Times New Roman"/>
          <w:sz w:val="28"/>
          <w:szCs w:val="28"/>
        </w:rPr>
        <w:t>Нижнекамского муниципального района на 2018-2020 годы»</w:t>
      </w:r>
    </w:p>
    <w:p w:rsidR="005D729E" w:rsidRPr="00DE33AB" w:rsidRDefault="005D729E" w:rsidP="005D729E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37"/>
        <w:gridCol w:w="4623"/>
        <w:gridCol w:w="69"/>
        <w:gridCol w:w="9530"/>
      </w:tblGrid>
      <w:tr w:rsidR="00DE33AB" w:rsidRPr="00DE33AB" w:rsidTr="005D729E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29E" w:rsidRPr="00DE33AB" w:rsidRDefault="005D729E" w:rsidP="005D729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393926" w:rsidP="005D729E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anchor="sub_11000" w:history="1">
              <w:r w:rsidR="005D729E" w:rsidRPr="00DE33AB">
                <w:rPr>
                  <w:rStyle w:val="af8"/>
                  <w:rFonts w:ascii="Times New Roman" w:eastAsia="Calibri" w:hAnsi="Times New Roman"/>
                  <w:b w:val="0"/>
                  <w:bCs w:val="0"/>
                  <w:color w:val="auto"/>
                  <w:sz w:val="28"/>
                  <w:szCs w:val="28"/>
                </w:rPr>
                <w:t>Целевые показатели (индикаторы)</w:t>
              </w:r>
            </w:hyperlink>
          </w:p>
        </w:tc>
        <w:tc>
          <w:tcPr>
            <w:tcW w:w="9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29E" w:rsidRPr="00DE33AB" w:rsidRDefault="005D729E" w:rsidP="005D729E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Методические подходы</w:t>
            </w:r>
            <w:proofErr w:type="gramEnd"/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 к расчетам</w:t>
            </w:r>
          </w:p>
        </w:tc>
      </w:tr>
      <w:tr w:rsidR="00DE33AB" w:rsidRPr="00DE33AB" w:rsidTr="00DE33AB">
        <w:trPr>
          <w:trHeight w:val="88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5D729E" w:rsidRPr="00DE33AB" w:rsidRDefault="005D729E" w:rsidP="005D729E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29E" w:rsidRPr="00DE33AB" w:rsidRDefault="005D729E" w:rsidP="005D729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29E" w:rsidRPr="00DE33AB" w:rsidRDefault="005D729E" w:rsidP="005D729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AB" w:rsidRPr="00DE33AB" w:rsidTr="00DE33AB"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5D729E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5D729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получающих дошкольное образов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ние в общей численности детей, п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лучающих дошкольное образование</w:t>
            </w:r>
          </w:p>
        </w:tc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5D729E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данных ежегодного мониторинга, проводимого </w:t>
            </w:r>
            <w:proofErr w:type="spellStart"/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 РТ и   управлением дошкольного образования;</w:t>
            </w:r>
          </w:p>
          <w:p w:rsidR="005D729E" w:rsidRPr="00DE33AB" w:rsidRDefault="005D729E" w:rsidP="005D729E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данных Росстата по формам статистического наблюдения </w:t>
            </w:r>
            <w:r w:rsidR="00DE33A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hyperlink r:id="rId15" w:history="1">
              <w:r w:rsidRPr="00DE33AB">
                <w:rPr>
                  <w:rStyle w:val="af8"/>
                  <w:rFonts w:ascii="Times New Roman" w:eastAsia="Calibri" w:hAnsi="Times New Roman"/>
                  <w:b w:val="0"/>
                  <w:bCs w:val="0"/>
                  <w:color w:val="auto"/>
                  <w:sz w:val="28"/>
                  <w:szCs w:val="28"/>
                </w:rPr>
                <w:t>85-К</w:t>
              </w:r>
            </w:hyperlink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 (сведения о деятельности организаций дошкольного образования);</w:t>
            </w:r>
          </w:p>
          <w:p w:rsidR="005D729E" w:rsidRPr="00DE33AB" w:rsidRDefault="005D729E" w:rsidP="005D729E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результаты проектов и ежегодных мониторинговых исследований в рамках реализации Программы;</w:t>
            </w:r>
          </w:p>
          <w:p w:rsidR="005D729E" w:rsidRDefault="005D729E" w:rsidP="005D729E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экспертная экстраполяция полученных результатов на основе данных </w:t>
            </w:r>
            <w:r w:rsidR="00DE33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ежегодного мониторинга</w:t>
            </w:r>
          </w:p>
          <w:p w:rsidR="00DE33AB" w:rsidRPr="00DE33AB" w:rsidRDefault="00DE33AB" w:rsidP="00DE33AB"/>
        </w:tc>
      </w:tr>
      <w:tr w:rsidR="00DE33AB" w:rsidRPr="00DE33AB" w:rsidTr="00DE33AB"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5D729E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Default="005D729E" w:rsidP="005D729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образовательных организаций, пр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шедших переподготовку или пов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шение квалификации по вопросам образования в общей численности педагогических работников</w:t>
            </w:r>
          </w:p>
          <w:p w:rsidR="00DE33AB" w:rsidRPr="00DE33AB" w:rsidRDefault="00DE33AB" w:rsidP="00DE33AB"/>
        </w:tc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5D729E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использование данных ежегодного мониторинга Министерством образования и науки республики Татарстан, управлением дошкольного  образования;</w:t>
            </w:r>
          </w:p>
          <w:p w:rsidR="005D729E" w:rsidRPr="00DE33AB" w:rsidRDefault="005D729E" w:rsidP="005D729E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результаты проектов и экспертных опросов (не менее одного раза в год)</w:t>
            </w:r>
            <w:r w:rsidR="00DE33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Программы</w:t>
            </w:r>
          </w:p>
        </w:tc>
      </w:tr>
      <w:tr w:rsidR="00DE33AB" w:rsidRPr="00DE33AB" w:rsidTr="00DE33AB"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5D729E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5D729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DE33AB">
              <w:rPr>
                <w:rFonts w:ascii="Times New Roman" w:hAnsi="Times New Roman"/>
                <w:sz w:val="28"/>
                <w:szCs w:val="28"/>
              </w:rPr>
              <w:t xml:space="preserve">воспитанников с сохранным </w:t>
            </w:r>
            <w:r w:rsidRPr="00DE33AB">
              <w:rPr>
                <w:rFonts w:ascii="Times New Roman" w:hAnsi="Times New Roman"/>
                <w:sz w:val="28"/>
                <w:szCs w:val="28"/>
              </w:rPr>
              <w:lastRenderedPageBreak/>
              <w:t>здоровьем относительно показат</w:t>
            </w:r>
            <w:r w:rsidRPr="00DE33AB">
              <w:rPr>
                <w:rFonts w:ascii="Times New Roman" w:hAnsi="Times New Roman"/>
                <w:sz w:val="28"/>
                <w:szCs w:val="28"/>
              </w:rPr>
              <w:t>е</w:t>
            </w:r>
            <w:r w:rsidRPr="00DE33AB">
              <w:rPr>
                <w:rFonts w:ascii="Times New Roman" w:hAnsi="Times New Roman"/>
                <w:sz w:val="28"/>
                <w:szCs w:val="28"/>
              </w:rPr>
              <w:t>лей их здоровья при поступлении в ДОУ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Default="005D729E" w:rsidP="00DE33A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данных ежегодного мониторинга системы образования,</w:t>
            </w:r>
            <w:r w:rsidR="00DE33A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проводимого Министерством образования и науки республики Татарстан,   управлением дошкольного  образования  и экспертных опросов (не менее </w:t>
            </w:r>
            <w:r w:rsidR="00DE33A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одного раза в год) в рамках реализации Программы</w:t>
            </w:r>
          </w:p>
          <w:p w:rsidR="00DE33AB" w:rsidRPr="00DE33AB" w:rsidRDefault="00DE33AB" w:rsidP="00DE33AB"/>
        </w:tc>
      </w:tr>
      <w:tr w:rsidR="00DE33AB" w:rsidRPr="00DE33AB" w:rsidTr="005D729E"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5D729E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5D729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реализующих адаптированные обр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зовательные программы, в которых созданы современные материально-технические условия в соответствии с федеральными государственными образовательными стандартами о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разования обучающихся с огран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ченными возможностями здоровья, в общем числе организаций, реализ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ющих адаптированные образов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тельные программы</w:t>
            </w:r>
          </w:p>
        </w:tc>
        <w:tc>
          <w:tcPr>
            <w:tcW w:w="9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729E" w:rsidRPr="00DE33AB" w:rsidRDefault="005D729E" w:rsidP="00DE33AB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>использование данных ежегодного мониторинга системы образования,</w:t>
            </w:r>
            <w:r w:rsidR="00DE33A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E33AB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проводимого Министерством образования и науки республики Татарстан,   управлением дошкольного  образования  и экспертных опросов (не менее одного раза в год) в рамках реализации Программы</w:t>
            </w:r>
          </w:p>
        </w:tc>
      </w:tr>
    </w:tbl>
    <w:p w:rsidR="00DE33AB" w:rsidRDefault="00DE33AB" w:rsidP="005D729E">
      <w:pPr>
        <w:pStyle w:val="1"/>
        <w:spacing w:line="240" w:lineRule="auto"/>
        <w:ind w:right="-2"/>
        <w:jc w:val="right"/>
        <w:rPr>
          <w:rFonts w:ascii="Times New Roman" w:hAnsi="Times New Roman"/>
          <w:b w:val="0"/>
          <w:color w:val="auto"/>
        </w:rPr>
      </w:pPr>
    </w:p>
    <w:p w:rsidR="00AE008C" w:rsidRDefault="00AE008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/>
        </w:rPr>
        <w:br w:type="page"/>
      </w:r>
    </w:p>
    <w:p w:rsidR="005D729E" w:rsidRPr="00DE33AB" w:rsidRDefault="005D729E" w:rsidP="005D729E">
      <w:pPr>
        <w:pStyle w:val="1"/>
        <w:spacing w:line="240" w:lineRule="auto"/>
        <w:ind w:right="-2"/>
        <w:jc w:val="right"/>
        <w:rPr>
          <w:rFonts w:ascii="Times New Roman" w:hAnsi="Times New Roman"/>
          <w:b w:val="0"/>
          <w:color w:val="auto"/>
        </w:rPr>
      </w:pPr>
      <w:r w:rsidRPr="00DE33AB">
        <w:rPr>
          <w:rFonts w:ascii="Times New Roman" w:hAnsi="Times New Roman"/>
          <w:b w:val="0"/>
          <w:color w:val="auto"/>
        </w:rPr>
        <w:lastRenderedPageBreak/>
        <w:t xml:space="preserve">Приложение </w:t>
      </w:r>
      <w:r w:rsidR="00AE008C">
        <w:rPr>
          <w:rFonts w:ascii="Times New Roman" w:hAnsi="Times New Roman"/>
          <w:b w:val="0"/>
          <w:color w:val="auto"/>
        </w:rPr>
        <w:t xml:space="preserve">№ </w:t>
      </w:r>
      <w:r w:rsidRPr="00DE33AB">
        <w:rPr>
          <w:rFonts w:ascii="Times New Roman" w:hAnsi="Times New Roman"/>
          <w:b w:val="0"/>
          <w:color w:val="auto"/>
        </w:rPr>
        <w:t>1</w:t>
      </w:r>
    </w:p>
    <w:p w:rsidR="005D729E" w:rsidRPr="00DE33AB" w:rsidRDefault="005D729E" w:rsidP="005D729E">
      <w:pPr>
        <w:pStyle w:val="1"/>
        <w:spacing w:line="240" w:lineRule="auto"/>
        <w:ind w:right="-2"/>
        <w:jc w:val="center"/>
        <w:rPr>
          <w:rFonts w:ascii="Times New Roman" w:hAnsi="Times New Roman"/>
          <w:b w:val="0"/>
          <w:color w:val="auto"/>
        </w:rPr>
      </w:pPr>
      <w:r w:rsidRPr="00DE33AB">
        <w:rPr>
          <w:rFonts w:ascii="Times New Roman" w:hAnsi="Times New Roman"/>
          <w:b w:val="0"/>
          <w:color w:val="auto"/>
        </w:rPr>
        <w:t>Форма отчетности (ежеквартальные, годовые)</w:t>
      </w:r>
    </w:p>
    <w:p w:rsidR="005D729E" w:rsidRPr="00DE33AB" w:rsidRDefault="005D729E" w:rsidP="005D729E">
      <w:pPr>
        <w:rPr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26"/>
        <w:gridCol w:w="2410"/>
        <w:gridCol w:w="1984"/>
        <w:gridCol w:w="2977"/>
        <w:gridCol w:w="3260"/>
      </w:tblGrid>
      <w:tr w:rsidR="005D729E" w:rsidRPr="00DE33AB" w:rsidTr="005D729E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№</w:t>
            </w:r>
          </w:p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DE33AB">
              <w:rPr>
                <w:bCs/>
                <w:sz w:val="28"/>
                <w:szCs w:val="28"/>
              </w:rPr>
              <w:t>п</w:t>
            </w:r>
            <w:proofErr w:type="gramEnd"/>
            <w:r w:rsidRPr="00DE33AB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Наименование  мер</w:t>
            </w:r>
            <w:r w:rsidRPr="00DE33AB">
              <w:rPr>
                <w:bCs/>
                <w:sz w:val="28"/>
                <w:szCs w:val="28"/>
              </w:rPr>
              <w:t>о</w:t>
            </w:r>
            <w:r w:rsidRPr="00DE33AB">
              <w:rPr>
                <w:bCs/>
                <w:sz w:val="28"/>
                <w:szCs w:val="28"/>
              </w:rPr>
              <w:t>приятий программы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Результативность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5D729E" w:rsidRPr="00DE33AB" w:rsidRDefault="005D729E" w:rsidP="005D729E">
            <w:pPr>
              <w:jc w:val="center"/>
              <w:rPr>
                <w:bCs/>
                <w:sz w:val="28"/>
                <w:szCs w:val="28"/>
              </w:rPr>
            </w:pPr>
          </w:p>
          <w:p w:rsidR="005D729E" w:rsidRPr="00DE33AB" w:rsidRDefault="005D729E" w:rsidP="005D729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Примечание</w:t>
            </w:r>
          </w:p>
        </w:tc>
      </w:tr>
      <w:tr w:rsidR="005D729E" w:rsidRPr="00DE33AB" w:rsidTr="005D729E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AE008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Показатели предыдущего п</w:t>
            </w:r>
            <w:r w:rsidRPr="00DE33AB">
              <w:rPr>
                <w:bCs/>
                <w:sz w:val="28"/>
                <w:szCs w:val="28"/>
              </w:rPr>
              <w:t>е</w:t>
            </w:r>
            <w:r w:rsidRPr="00DE33AB">
              <w:rPr>
                <w:bCs/>
                <w:sz w:val="28"/>
                <w:szCs w:val="28"/>
              </w:rPr>
              <w:t>риоду отчетности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AE008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Плановые п</w:t>
            </w:r>
            <w:r w:rsidRPr="00DE33AB">
              <w:rPr>
                <w:bCs/>
                <w:sz w:val="28"/>
                <w:szCs w:val="28"/>
              </w:rPr>
              <w:t>о</w:t>
            </w:r>
            <w:r w:rsidRPr="00DE33AB">
              <w:rPr>
                <w:bCs/>
                <w:sz w:val="28"/>
                <w:szCs w:val="28"/>
              </w:rPr>
              <w:t>казатели о</w:t>
            </w:r>
            <w:r w:rsidRPr="00DE33AB">
              <w:rPr>
                <w:bCs/>
                <w:sz w:val="28"/>
                <w:szCs w:val="28"/>
              </w:rPr>
              <w:t>т</w:t>
            </w:r>
            <w:r w:rsidRPr="00DE33AB">
              <w:rPr>
                <w:bCs/>
                <w:sz w:val="28"/>
                <w:szCs w:val="28"/>
              </w:rPr>
              <w:t>четного пер</w:t>
            </w:r>
            <w:r w:rsidRPr="00DE33AB">
              <w:rPr>
                <w:bCs/>
                <w:sz w:val="28"/>
                <w:szCs w:val="28"/>
              </w:rPr>
              <w:t>и</w:t>
            </w:r>
            <w:r w:rsidRPr="00DE33AB">
              <w:rPr>
                <w:bCs/>
                <w:sz w:val="28"/>
                <w:szCs w:val="28"/>
              </w:rPr>
              <w:t>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AE008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E33AB">
              <w:rPr>
                <w:bCs/>
                <w:sz w:val="28"/>
                <w:szCs w:val="28"/>
              </w:rPr>
              <w:t>Фактические показ</w:t>
            </w:r>
            <w:r w:rsidRPr="00DE33AB">
              <w:rPr>
                <w:bCs/>
                <w:sz w:val="28"/>
                <w:szCs w:val="28"/>
              </w:rPr>
              <w:t>а</w:t>
            </w:r>
            <w:r w:rsidRPr="00DE33AB">
              <w:rPr>
                <w:bCs/>
                <w:sz w:val="28"/>
                <w:szCs w:val="28"/>
              </w:rPr>
              <w:t>тели отчетного пери</w:t>
            </w:r>
            <w:r w:rsidRPr="00DE33AB">
              <w:rPr>
                <w:bCs/>
                <w:sz w:val="28"/>
                <w:szCs w:val="28"/>
              </w:rPr>
              <w:t>о</w:t>
            </w:r>
            <w:r w:rsidRPr="00DE33AB">
              <w:rPr>
                <w:bCs/>
                <w:sz w:val="28"/>
                <w:szCs w:val="28"/>
              </w:rPr>
              <w:t>да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29E" w:rsidRPr="00DE33AB" w:rsidRDefault="005D729E" w:rsidP="005D729E">
            <w:pPr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D729E" w:rsidRPr="00DE33AB" w:rsidTr="005D729E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tabs>
                <w:tab w:val="left" w:pos="0"/>
              </w:tabs>
              <w:ind w:right="-2"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ind w:right="-2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E" w:rsidRPr="00DE33AB" w:rsidRDefault="005D729E" w:rsidP="005D729E">
            <w:pPr>
              <w:ind w:right="-2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D729E" w:rsidRPr="00DE33AB" w:rsidRDefault="005D729E" w:rsidP="005D729E">
      <w:pPr>
        <w:rPr>
          <w:rFonts w:eastAsia="Calibri"/>
          <w:sz w:val="28"/>
          <w:szCs w:val="28"/>
        </w:rPr>
      </w:pPr>
    </w:p>
    <w:p w:rsidR="005D729E" w:rsidRPr="00DE33AB" w:rsidRDefault="005D729E" w:rsidP="00AE008C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Ежеквартальные отчеты предоставляются в Исполнительный комитет Нижнекамского муниципального района </w:t>
      </w:r>
      <w:r w:rsidR="00AE008C">
        <w:rPr>
          <w:sz w:val="28"/>
          <w:szCs w:val="28"/>
        </w:rPr>
        <w:t xml:space="preserve">                 </w:t>
      </w:r>
      <w:r w:rsidRPr="00DE33AB">
        <w:rPr>
          <w:sz w:val="28"/>
          <w:szCs w:val="28"/>
        </w:rPr>
        <w:t>ежеквартально, не позднее 10 числа следующего за отчетным периодом месяца.</w:t>
      </w:r>
    </w:p>
    <w:p w:rsidR="005D729E" w:rsidRPr="00DE33AB" w:rsidRDefault="005D729E" w:rsidP="00AE008C">
      <w:pPr>
        <w:ind w:firstLine="709"/>
        <w:jc w:val="both"/>
        <w:rPr>
          <w:sz w:val="28"/>
          <w:szCs w:val="28"/>
        </w:rPr>
      </w:pPr>
      <w:r w:rsidRPr="00DE33AB">
        <w:rPr>
          <w:sz w:val="28"/>
          <w:szCs w:val="28"/>
        </w:rPr>
        <w:t xml:space="preserve">Годовые отчеты предоставляются в Исполнительный комитет Нижнекамского муниципального района </w:t>
      </w:r>
      <w:r w:rsidR="00AE008C">
        <w:rPr>
          <w:sz w:val="28"/>
          <w:szCs w:val="28"/>
        </w:rPr>
        <w:t xml:space="preserve">                                     </w:t>
      </w:r>
      <w:r w:rsidRPr="00DE33AB">
        <w:rPr>
          <w:sz w:val="28"/>
          <w:szCs w:val="28"/>
        </w:rPr>
        <w:t>до 20 декабря отчетного периода. Сопровождаются текстовыми пояснениями.</w:t>
      </w:r>
    </w:p>
    <w:p w:rsidR="005D729E" w:rsidRPr="00DE33AB" w:rsidRDefault="005D729E" w:rsidP="00AE008C">
      <w:pPr>
        <w:ind w:firstLine="709"/>
        <w:rPr>
          <w:sz w:val="28"/>
          <w:szCs w:val="28"/>
        </w:rPr>
      </w:pPr>
    </w:p>
    <w:sectPr w:rsidR="005D729E" w:rsidRPr="00DE33AB" w:rsidSect="00DE33AB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9E2"/>
    <w:multiLevelType w:val="hybridMultilevel"/>
    <w:tmpl w:val="D8C6C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56993"/>
    <w:multiLevelType w:val="hybridMultilevel"/>
    <w:tmpl w:val="0FC685F4"/>
    <w:lvl w:ilvl="0" w:tplc="5D86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11C70"/>
    <w:multiLevelType w:val="hybridMultilevel"/>
    <w:tmpl w:val="89C02DBA"/>
    <w:lvl w:ilvl="0" w:tplc="4D5661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677095"/>
    <w:multiLevelType w:val="hybridMultilevel"/>
    <w:tmpl w:val="B62A14FC"/>
    <w:lvl w:ilvl="0" w:tplc="5D8670E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1579EF"/>
    <w:multiLevelType w:val="hybridMultilevel"/>
    <w:tmpl w:val="2EE457B0"/>
    <w:lvl w:ilvl="0" w:tplc="5D86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47829"/>
    <w:multiLevelType w:val="hybridMultilevel"/>
    <w:tmpl w:val="834ED4E6"/>
    <w:lvl w:ilvl="0" w:tplc="5D867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9E"/>
    <w:rsid w:val="00221A90"/>
    <w:rsid w:val="00393926"/>
    <w:rsid w:val="005D729E"/>
    <w:rsid w:val="00623874"/>
    <w:rsid w:val="00712B8C"/>
    <w:rsid w:val="00810D7C"/>
    <w:rsid w:val="009B3035"/>
    <w:rsid w:val="009C2ED0"/>
    <w:rsid w:val="00AE008C"/>
    <w:rsid w:val="00DE33AB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9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2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D729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29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29E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D729E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D729E"/>
    <w:rPr>
      <w:rFonts w:ascii="Arial" w:eastAsia="Calibri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5D729E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qFormat/>
    <w:rsid w:val="005D729E"/>
    <w:rPr>
      <w:rFonts w:ascii="Times New Roman" w:hAnsi="Times New Roman" w:cs="Times New Roman" w:hint="default"/>
      <w:i/>
      <w:iCs/>
    </w:rPr>
  </w:style>
  <w:style w:type="character" w:styleId="a5">
    <w:name w:val="Strong"/>
    <w:qFormat/>
    <w:rsid w:val="005D729E"/>
    <w:rPr>
      <w:rFonts w:ascii="Times New Roman" w:hAnsi="Times New Roman" w:cs="Times New Roman" w:hint="default"/>
      <w:b/>
      <w:bCs/>
    </w:rPr>
  </w:style>
  <w:style w:type="paragraph" w:styleId="a6">
    <w:name w:val="Normal (Web)"/>
    <w:aliases w:val="Обычный (Web)"/>
    <w:basedOn w:val="a"/>
    <w:uiPriority w:val="1"/>
    <w:unhideWhenUsed/>
    <w:qFormat/>
    <w:rsid w:val="005D7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8"/>
    <w:uiPriority w:val="99"/>
    <w:semiHidden/>
    <w:locked/>
    <w:rsid w:val="005D729E"/>
    <w:rPr>
      <w:sz w:val="24"/>
      <w:szCs w:val="24"/>
    </w:rPr>
  </w:style>
  <w:style w:type="paragraph" w:styleId="a8">
    <w:name w:val="header"/>
    <w:basedOn w:val="a"/>
    <w:link w:val="a7"/>
    <w:uiPriority w:val="99"/>
    <w:semiHidden/>
    <w:unhideWhenUsed/>
    <w:rsid w:val="005D729E"/>
    <w:pPr>
      <w:tabs>
        <w:tab w:val="center" w:pos="4677"/>
        <w:tab w:val="right" w:pos="9355"/>
      </w:tabs>
    </w:pPr>
    <w:rPr>
      <w:rFonts w:eastAsiaTheme="minorHAnsi" w:cstheme="minorBidi"/>
      <w:lang w:eastAsia="en-US"/>
    </w:rPr>
  </w:style>
  <w:style w:type="character" w:customStyle="1" w:styleId="a9">
    <w:name w:val="Нижний колонтитул Знак"/>
    <w:link w:val="aa"/>
    <w:semiHidden/>
    <w:locked/>
    <w:rsid w:val="005D729E"/>
    <w:rPr>
      <w:sz w:val="24"/>
      <w:szCs w:val="24"/>
    </w:rPr>
  </w:style>
  <w:style w:type="paragraph" w:styleId="aa">
    <w:name w:val="footer"/>
    <w:basedOn w:val="a"/>
    <w:link w:val="a9"/>
    <w:semiHidden/>
    <w:unhideWhenUsed/>
    <w:rsid w:val="005D729E"/>
    <w:pPr>
      <w:tabs>
        <w:tab w:val="center" w:pos="4677"/>
        <w:tab w:val="right" w:pos="9355"/>
      </w:tabs>
    </w:pPr>
    <w:rPr>
      <w:rFonts w:eastAsiaTheme="minorHAnsi" w:cstheme="minorBidi"/>
      <w:lang w:eastAsia="en-US"/>
    </w:rPr>
  </w:style>
  <w:style w:type="character" w:customStyle="1" w:styleId="ab">
    <w:name w:val="Название Знак"/>
    <w:link w:val="ac"/>
    <w:locked/>
    <w:rsid w:val="005D729E"/>
    <w:rPr>
      <w:sz w:val="28"/>
    </w:rPr>
  </w:style>
  <w:style w:type="paragraph" w:styleId="ac">
    <w:name w:val="Title"/>
    <w:basedOn w:val="a"/>
    <w:next w:val="a"/>
    <w:link w:val="ab"/>
    <w:qFormat/>
    <w:rsid w:val="005D729E"/>
    <w:pPr>
      <w:pBdr>
        <w:bottom w:val="single" w:sz="8" w:space="4" w:color="4F81BD" w:themeColor="accent1"/>
      </w:pBdr>
      <w:spacing w:after="30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ad">
    <w:name w:val="Основной текст Знак"/>
    <w:link w:val="ae"/>
    <w:semiHidden/>
    <w:locked/>
    <w:rsid w:val="005D729E"/>
    <w:rPr>
      <w:sz w:val="24"/>
      <w:szCs w:val="24"/>
    </w:rPr>
  </w:style>
  <w:style w:type="paragraph" w:styleId="ae">
    <w:name w:val="Body Text"/>
    <w:basedOn w:val="a"/>
    <w:link w:val="ad"/>
    <w:semiHidden/>
    <w:unhideWhenUsed/>
    <w:rsid w:val="005D729E"/>
    <w:pPr>
      <w:spacing w:after="120"/>
    </w:pPr>
    <w:rPr>
      <w:rFonts w:eastAsiaTheme="minorHAnsi" w:cstheme="minorBidi"/>
      <w:lang w:eastAsia="en-US"/>
    </w:rPr>
  </w:style>
  <w:style w:type="character" w:customStyle="1" w:styleId="af">
    <w:name w:val="Основной текст с отступом Знак"/>
    <w:link w:val="af0"/>
    <w:semiHidden/>
    <w:locked/>
    <w:rsid w:val="005D729E"/>
    <w:rPr>
      <w:sz w:val="24"/>
      <w:szCs w:val="24"/>
      <w:lang w:val="en-US"/>
    </w:rPr>
  </w:style>
  <w:style w:type="paragraph" w:styleId="af0">
    <w:name w:val="Body Text Indent"/>
    <w:basedOn w:val="a"/>
    <w:link w:val="af"/>
    <w:semiHidden/>
    <w:unhideWhenUsed/>
    <w:rsid w:val="005D729E"/>
    <w:pPr>
      <w:spacing w:after="120"/>
      <w:ind w:left="283"/>
    </w:pPr>
    <w:rPr>
      <w:rFonts w:eastAsiaTheme="minorHAnsi" w:cstheme="minorBidi"/>
      <w:lang w:val="en-US" w:eastAsia="en-US"/>
    </w:rPr>
  </w:style>
  <w:style w:type="character" w:customStyle="1" w:styleId="21">
    <w:name w:val="Основной текст 2 Знак"/>
    <w:link w:val="22"/>
    <w:semiHidden/>
    <w:locked/>
    <w:rsid w:val="005D729E"/>
    <w:rPr>
      <w:sz w:val="24"/>
      <w:szCs w:val="24"/>
    </w:rPr>
  </w:style>
  <w:style w:type="paragraph" w:styleId="22">
    <w:name w:val="Body Text 2"/>
    <w:basedOn w:val="a"/>
    <w:link w:val="21"/>
    <w:semiHidden/>
    <w:unhideWhenUsed/>
    <w:rsid w:val="005D729E"/>
    <w:pPr>
      <w:spacing w:after="120" w:line="480" w:lineRule="auto"/>
    </w:pPr>
    <w:rPr>
      <w:rFonts w:eastAsiaTheme="minorHAnsi" w:cstheme="minorBidi"/>
      <w:lang w:eastAsia="en-US"/>
    </w:rPr>
  </w:style>
  <w:style w:type="character" w:customStyle="1" w:styleId="23">
    <w:name w:val="Основной текст с отступом 2 Знак"/>
    <w:link w:val="24"/>
    <w:semiHidden/>
    <w:locked/>
    <w:rsid w:val="005D729E"/>
    <w:rPr>
      <w:sz w:val="24"/>
      <w:szCs w:val="24"/>
    </w:rPr>
  </w:style>
  <w:style w:type="paragraph" w:styleId="24">
    <w:name w:val="Body Text Indent 2"/>
    <w:basedOn w:val="a"/>
    <w:link w:val="23"/>
    <w:semiHidden/>
    <w:unhideWhenUsed/>
    <w:rsid w:val="005D729E"/>
    <w:pPr>
      <w:spacing w:after="120" w:line="480" w:lineRule="auto"/>
      <w:ind w:left="283"/>
    </w:pPr>
    <w:rPr>
      <w:rFonts w:eastAsiaTheme="minorHAnsi" w:cstheme="minorBidi"/>
      <w:lang w:eastAsia="en-US"/>
    </w:rPr>
  </w:style>
  <w:style w:type="character" w:customStyle="1" w:styleId="31">
    <w:name w:val="Основной текст с отступом 3 Знак"/>
    <w:link w:val="32"/>
    <w:semiHidden/>
    <w:locked/>
    <w:rsid w:val="005D729E"/>
    <w:rPr>
      <w:sz w:val="16"/>
      <w:szCs w:val="16"/>
    </w:rPr>
  </w:style>
  <w:style w:type="paragraph" w:styleId="32">
    <w:name w:val="Body Text Indent 3"/>
    <w:basedOn w:val="a"/>
    <w:link w:val="31"/>
    <w:semiHidden/>
    <w:unhideWhenUsed/>
    <w:rsid w:val="005D729E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af1">
    <w:name w:val="Текст выноски Знак"/>
    <w:link w:val="af2"/>
    <w:uiPriority w:val="99"/>
    <w:semiHidden/>
    <w:locked/>
    <w:rsid w:val="005D729E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5D729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dytext">
    <w:name w:val="bodytext"/>
    <w:basedOn w:val="a"/>
    <w:rsid w:val="005D729E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5D729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D729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5D729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5D729E"/>
    <w:pPr>
      <w:ind w:left="720"/>
    </w:pPr>
    <w:rPr>
      <w:rFonts w:eastAsia="Calibri"/>
      <w:sz w:val="20"/>
      <w:szCs w:val="20"/>
      <w:lang w:val="en-GB"/>
    </w:rPr>
  </w:style>
  <w:style w:type="paragraph" w:customStyle="1" w:styleId="ConsNormal">
    <w:name w:val="ConsNormal"/>
    <w:rsid w:val="005D72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3">
    <w:name w:val="Знак Знак Знак Знак"/>
    <w:basedOn w:val="a"/>
    <w:rsid w:val="005D729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D729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D729E"/>
    <w:pPr>
      <w:spacing w:before="100" w:beforeAutospacing="1" w:after="115"/>
    </w:pPr>
    <w:rPr>
      <w:rFonts w:eastAsia="Calibri"/>
      <w:color w:val="000000"/>
    </w:rPr>
  </w:style>
  <w:style w:type="paragraph" w:customStyle="1" w:styleId="12">
    <w:name w:val="Текст1"/>
    <w:basedOn w:val="a"/>
    <w:rsid w:val="005D729E"/>
    <w:pPr>
      <w:suppressAutoHyphens/>
      <w:overflowPunct w:val="0"/>
      <w:autoSpaceDE w:val="0"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jc">
    <w:name w:val="jc"/>
    <w:basedOn w:val="a"/>
    <w:rsid w:val="005D729E"/>
    <w:pPr>
      <w:spacing w:before="100" w:beforeAutospacing="1" w:after="100" w:afterAutospacing="1"/>
    </w:pPr>
    <w:rPr>
      <w:rFonts w:eastAsia="Calibri"/>
    </w:rPr>
  </w:style>
  <w:style w:type="paragraph" w:customStyle="1" w:styleId="25">
    <w:name w:val="Абзац списка2"/>
    <w:basedOn w:val="a"/>
    <w:rsid w:val="005D729E"/>
    <w:pPr>
      <w:ind w:left="720"/>
    </w:pPr>
    <w:rPr>
      <w:rFonts w:eastAsia="Calibri"/>
    </w:rPr>
  </w:style>
  <w:style w:type="paragraph" w:customStyle="1" w:styleId="Default">
    <w:name w:val="Default"/>
    <w:rsid w:val="005D729E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 w:bidi="as-IN"/>
    </w:rPr>
  </w:style>
  <w:style w:type="paragraph" w:customStyle="1" w:styleId="af4">
    <w:name w:val="Нормальный (таблица)"/>
    <w:basedOn w:val="a"/>
    <w:next w:val="a"/>
    <w:uiPriority w:val="99"/>
    <w:rsid w:val="005D729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5">
    <w:name w:val="Прижатый влево"/>
    <w:basedOn w:val="a"/>
    <w:next w:val="a"/>
    <w:uiPriority w:val="99"/>
    <w:rsid w:val="005D72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Информация об изменениях документа"/>
    <w:basedOn w:val="a"/>
    <w:next w:val="a"/>
    <w:uiPriority w:val="99"/>
    <w:rsid w:val="005D729E"/>
    <w:pPr>
      <w:widowControl w:val="0"/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</w:rPr>
  </w:style>
  <w:style w:type="character" w:customStyle="1" w:styleId="13">
    <w:name w:val="Верхний колонтитул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15">
    <w:name w:val="Название Знак1"/>
    <w:basedOn w:val="a0"/>
    <w:rsid w:val="005D7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locked/>
    <w:rsid w:val="005D729E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16">
    <w:name w:val="Основной текст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5D729E"/>
    <w:rPr>
      <w:rFonts w:eastAsia="Times New Roman" w:cs="Times New Roman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5D72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rsid w:val="005D729E"/>
    <w:rPr>
      <w:rFonts w:ascii="Times New Roman" w:hAnsi="Times New Roman" w:cs="Times New Roman" w:hint="default"/>
    </w:rPr>
  </w:style>
  <w:style w:type="character" w:customStyle="1" w:styleId="26">
    <w:name w:val="Знак Знак2"/>
    <w:rsid w:val="005D729E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character" w:customStyle="1" w:styleId="af7">
    <w:name w:val="Цветовое выделение"/>
    <w:uiPriority w:val="99"/>
    <w:rsid w:val="005D729E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sid w:val="005D729E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9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2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D729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29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29E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D729E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D729E"/>
    <w:rPr>
      <w:rFonts w:ascii="Arial" w:eastAsia="Calibri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5D729E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qFormat/>
    <w:rsid w:val="005D729E"/>
    <w:rPr>
      <w:rFonts w:ascii="Times New Roman" w:hAnsi="Times New Roman" w:cs="Times New Roman" w:hint="default"/>
      <w:i/>
      <w:iCs/>
    </w:rPr>
  </w:style>
  <w:style w:type="character" w:styleId="a5">
    <w:name w:val="Strong"/>
    <w:qFormat/>
    <w:rsid w:val="005D729E"/>
    <w:rPr>
      <w:rFonts w:ascii="Times New Roman" w:hAnsi="Times New Roman" w:cs="Times New Roman" w:hint="default"/>
      <w:b/>
      <w:bCs/>
    </w:rPr>
  </w:style>
  <w:style w:type="paragraph" w:styleId="a6">
    <w:name w:val="Normal (Web)"/>
    <w:aliases w:val="Обычный (Web)"/>
    <w:basedOn w:val="a"/>
    <w:uiPriority w:val="1"/>
    <w:unhideWhenUsed/>
    <w:qFormat/>
    <w:rsid w:val="005D7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8"/>
    <w:uiPriority w:val="99"/>
    <w:semiHidden/>
    <w:locked/>
    <w:rsid w:val="005D729E"/>
    <w:rPr>
      <w:sz w:val="24"/>
      <w:szCs w:val="24"/>
    </w:rPr>
  </w:style>
  <w:style w:type="paragraph" w:styleId="a8">
    <w:name w:val="header"/>
    <w:basedOn w:val="a"/>
    <w:link w:val="a7"/>
    <w:uiPriority w:val="99"/>
    <w:semiHidden/>
    <w:unhideWhenUsed/>
    <w:rsid w:val="005D729E"/>
    <w:pPr>
      <w:tabs>
        <w:tab w:val="center" w:pos="4677"/>
        <w:tab w:val="right" w:pos="9355"/>
      </w:tabs>
    </w:pPr>
    <w:rPr>
      <w:rFonts w:eastAsiaTheme="minorHAnsi" w:cstheme="minorBidi"/>
      <w:lang w:eastAsia="en-US"/>
    </w:rPr>
  </w:style>
  <w:style w:type="character" w:customStyle="1" w:styleId="a9">
    <w:name w:val="Нижний колонтитул Знак"/>
    <w:link w:val="aa"/>
    <w:semiHidden/>
    <w:locked/>
    <w:rsid w:val="005D729E"/>
    <w:rPr>
      <w:sz w:val="24"/>
      <w:szCs w:val="24"/>
    </w:rPr>
  </w:style>
  <w:style w:type="paragraph" w:styleId="aa">
    <w:name w:val="footer"/>
    <w:basedOn w:val="a"/>
    <w:link w:val="a9"/>
    <w:semiHidden/>
    <w:unhideWhenUsed/>
    <w:rsid w:val="005D729E"/>
    <w:pPr>
      <w:tabs>
        <w:tab w:val="center" w:pos="4677"/>
        <w:tab w:val="right" w:pos="9355"/>
      </w:tabs>
    </w:pPr>
    <w:rPr>
      <w:rFonts w:eastAsiaTheme="minorHAnsi" w:cstheme="minorBidi"/>
      <w:lang w:eastAsia="en-US"/>
    </w:rPr>
  </w:style>
  <w:style w:type="character" w:customStyle="1" w:styleId="ab">
    <w:name w:val="Название Знак"/>
    <w:link w:val="ac"/>
    <w:locked/>
    <w:rsid w:val="005D729E"/>
    <w:rPr>
      <w:sz w:val="28"/>
    </w:rPr>
  </w:style>
  <w:style w:type="paragraph" w:styleId="ac">
    <w:name w:val="Title"/>
    <w:basedOn w:val="a"/>
    <w:next w:val="a"/>
    <w:link w:val="ab"/>
    <w:qFormat/>
    <w:rsid w:val="005D729E"/>
    <w:pPr>
      <w:pBdr>
        <w:bottom w:val="single" w:sz="8" w:space="4" w:color="4F81BD" w:themeColor="accent1"/>
      </w:pBdr>
      <w:spacing w:after="30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ad">
    <w:name w:val="Основной текст Знак"/>
    <w:link w:val="ae"/>
    <w:semiHidden/>
    <w:locked/>
    <w:rsid w:val="005D729E"/>
    <w:rPr>
      <w:sz w:val="24"/>
      <w:szCs w:val="24"/>
    </w:rPr>
  </w:style>
  <w:style w:type="paragraph" w:styleId="ae">
    <w:name w:val="Body Text"/>
    <w:basedOn w:val="a"/>
    <w:link w:val="ad"/>
    <w:semiHidden/>
    <w:unhideWhenUsed/>
    <w:rsid w:val="005D729E"/>
    <w:pPr>
      <w:spacing w:after="120"/>
    </w:pPr>
    <w:rPr>
      <w:rFonts w:eastAsiaTheme="minorHAnsi" w:cstheme="minorBidi"/>
      <w:lang w:eastAsia="en-US"/>
    </w:rPr>
  </w:style>
  <w:style w:type="character" w:customStyle="1" w:styleId="af">
    <w:name w:val="Основной текст с отступом Знак"/>
    <w:link w:val="af0"/>
    <w:semiHidden/>
    <w:locked/>
    <w:rsid w:val="005D729E"/>
    <w:rPr>
      <w:sz w:val="24"/>
      <w:szCs w:val="24"/>
      <w:lang w:val="en-US"/>
    </w:rPr>
  </w:style>
  <w:style w:type="paragraph" w:styleId="af0">
    <w:name w:val="Body Text Indent"/>
    <w:basedOn w:val="a"/>
    <w:link w:val="af"/>
    <w:semiHidden/>
    <w:unhideWhenUsed/>
    <w:rsid w:val="005D729E"/>
    <w:pPr>
      <w:spacing w:after="120"/>
      <w:ind w:left="283"/>
    </w:pPr>
    <w:rPr>
      <w:rFonts w:eastAsiaTheme="minorHAnsi" w:cstheme="minorBidi"/>
      <w:lang w:val="en-US" w:eastAsia="en-US"/>
    </w:rPr>
  </w:style>
  <w:style w:type="character" w:customStyle="1" w:styleId="21">
    <w:name w:val="Основной текст 2 Знак"/>
    <w:link w:val="22"/>
    <w:semiHidden/>
    <w:locked/>
    <w:rsid w:val="005D729E"/>
    <w:rPr>
      <w:sz w:val="24"/>
      <w:szCs w:val="24"/>
    </w:rPr>
  </w:style>
  <w:style w:type="paragraph" w:styleId="22">
    <w:name w:val="Body Text 2"/>
    <w:basedOn w:val="a"/>
    <w:link w:val="21"/>
    <w:semiHidden/>
    <w:unhideWhenUsed/>
    <w:rsid w:val="005D729E"/>
    <w:pPr>
      <w:spacing w:after="120" w:line="480" w:lineRule="auto"/>
    </w:pPr>
    <w:rPr>
      <w:rFonts w:eastAsiaTheme="minorHAnsi" w:cstheme="minorBidi"/>
      <w:lang w:eastAsia="en-US"/>
    </w:rPr>
  </w:style>
  <w:style w:type="character" w:customStyle="1" w:styleId="23">
    <w:name w:val="Основной текст с отступом 2 Знак"/>
    <w:link w:val="24"/>
    <w:semiHidden/>
    <w:locked/>
    <w:rsid w:val="005D729E"/>
    <w:rPr>
      <w:sz w:val="24"/>
      <w:szCs w:val="24"/>
    </w:rPr>
  </w:style>
  <w:style w:type="paragraph" w:styleId="24">
    <w:name w:val="Body Text Indent 2"/>
    <w:basedOn w:val="a"/>
    <w:link w:val="23"/>
    <w:semiHidden/>
    <w:unhideWhenUsed/>
    <w:rsid w:val="005D729E"/>
    <w:pPr>
      <w:spacing w:after="120" w:line="480" w:lineRule="auto"/>
      <w:ind w:left="283"/>
    </w:pPr>
    <w:rPr>
      <w:rFonts w:eastAsiaTheme="minorHAnsi" w:cstheme="minorBidi"/>
      <w:lang w:eastAsia="en-US"/>
    </w:rPr>
  </w:style>
  <w:style w:type="character" w:customStyle="1" w:styleId="31">
    <w:name w:val="Основной текст с отступом 3 Знак"/>
    <w:link w:val="32"/>
    <w:semiHidden/>
    <w:locked/>
    <w:rsid w:val="005D729E"/>
    <w:rPr>
      <w:sz w:val="16"/>
      <w:szCs w:val="16"/>
    </w:rPr>
  </w:style>
  <w:style w:type="paragraph" w:styleId="32">
    <w:name w:val="Body Text Indent 3"/>
    <w:basedOn w:val="a"/>
    <w:link w:val="31"/>
    <w:semiHidden/>
    <w:unhideWhenUsed/>
    <w:rsid w:val="005D729E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af1">
    <w:name w:val="Текст выноски Знак"/>
    <w:link w:val="af2"/>
    <w:uiPriority w:val="99"/>
    <w:semiHidden/>
    <w:locked/>
    <w:rsid w:val="005D729E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5D729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dytext">
    <w:name w:val="bodytext"/>
    <w:basedOn w:val="a"/>
    <w:rsid w:val="005D729E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5D729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D729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5D729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5D729E"/>
    <w:pPr>
      <w:ind w:left="720"/>
    </w:pPr>
    <w:rPr>
      <w:rFonts w:eastAsia="Calibri"/>
      <w:sz w:val="20"/>
      <w:szCs w:val="20"/>
      <w:lang w:val="en-GB"/>
    </w:rPr>
  </w:style>
  <w:style w:type="paragraph" w:customStyle="1" w:styleId="ConsNormal">
    <w:name w:val="ConsNormal"/>
    <w:rsid w:val="005D729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3">
    <w:name w:val="Знак Знак Знак Знак"/>
    <w:basedOn w:val="a"/>
    <w:rsid w:val="005D729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D729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D729E"/>
    <w:pPr>
      <w:spacing w:before="100" w:beforeAutospacing="1" w:after="115"/>
    </w:pPr>
    <w:rPr>
      <w:rFonts w:eastAsia="Calibri"/>
      <w:color w:val="000000"/>
    </w:rPr>
  </w:style>
  <w:style w:type="paragraph" w:customStyle="1" w:styleId="12">
    <w:name w:val="Текст1"/>
    <w:basedOn w:val="a"/>
    <w:rsid w:val="005D729E"/>
    <w:pPr>
      <w:suppressAutoHyphens/>
      <w:overflowPunct w:val="0"/>
      <w:autoSpaceDE w:val="0"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jc">
    <w:name w:val="jc"/>
    <w:basedOn w:val="a"/>
    <w:rsid w:val="005D729E"/>
    <w:pPr>
      <w:spacing w:before="100" w:beforeAutospacing="1" w:after="100" w:afterAutospacing="1"/>
    </w:pPr>
    <w:rPr>
      <w:rFonts w:eastAsia="Calibri"/>
    </w:rPr>
  </w:style>
  <w:style w:type="paragraph" w:customStyle="1" w:styleId="25">
    <w:name w:val="Абзац списка2"/>
    <w:basedOn w:val="a"/>
    <w:rsid w:val="005D729E"/>
    <w:pPr>
      <w:ind w:left="720"/>
    </w:pPr>
    <w:rPr>
      <w:rFonts w:eastAsia="Calibri"/>
    </w:rPr>
  </w:style>
  <w:style w:type="paragraph" w:customStyle="1" w:styleId="Default">
    <w:name w:val="Default"/>
    <w:rsid w:val="005D729E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 w:bidi="as-IN"/>
    </w:rPr>
  </w:style>
  <w:style w:type="paragraph" w:customStyle="1" w:styleId="af4">
    <w:name w:val="Нормальный (таблица)"/>
    <w:basedOn w:val="a"/>
    <w:next w:val="a"/>
    <w:uiPriority w:val="99"/>
    <w:rsid w:val="005D729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5">
    <w:name w:val="Прижатый влево"/>
    <w:basedOn w:val="a"/>
    <w:next w:val="a"/>
    <w:uiPriority w:val="99"/>
    <w:rsid w:val="005D72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Информация об изменениях документа"/>
    <w:basedOn w:val="a"/>
    <w:next w:val="a"/>
    <w:uiPriority w:val="99"/>
    <w:rsid w:val="005D729E"/>
    <w:pPr>
      <w:widowControl w:val="0"/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</w:rPr>
  </w:style>
  <w:style w:type="character" w:customStyle="1" w:styleId="13">
    <w:name w:val="Верхний колонтитул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15">
    <w:name w:val="Название Знак1"/>
    <w:basedOn w:val="a0"/>
    <w:rsid w:val="005D7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locked/>
    <w:rsid w:val="005D729E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16">
    <w:name w:val="Основной текст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5D729E"/>
    <w:rPr>
      <w:rFonts w:eastAsia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5D729E"/>
    <w:rPr>
      <w:rFonts w:eastAsia="Times New Roman" w:cs="Times New Roman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5D72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rsid w:val="005D729E"/>
    <w:rPr>
      <w:rFonts w:ascii="Times New Roman" w:hAnsi="Times New Roman" w:cs="Times New Roman" w:hint="default"/>
    </w:rPr>
  </w:style>
  <w:style w:type="character" w:customStyle="1" w:styleId="26">
    <w:name w:val="Знак Знак2"/>
    <w:rsid w:val="005D729E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character" w:customStyle="1" w:styleId="af7">
    <w:name w:val="Цветовое выделение"/>
    <w:uiPriority w:val="99"/>
    <w:rsid w:val="005D729E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sid w:val="005D729E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91428.5" TargetMode="External"/><Relationship Id="rId13" Type="http://schemas.openxmlformats.org/officeDocument/2006/relationships/hyperlink" Target="file:///C:\Users\User\Downloads\&#1055;&#1088;&#1086;&#1075;&#1088;&#1072;&#1084;&#1084;&#1072;%20&#1059;&#1044;&#1054;%20&#1085;&#1072;%202017-2020-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ownloads\&#1055;&#1088;&#1086;&#1075;&#1088;&#1072;&#1084;&#1084;&#1072;%20&#1059;&#1044;&#1054;%20&#1085;&#1072;%202017-2020-1.docx" TargetMode="External"/><Relationship Id="rId12" Type="http://schemas.openxmlformats.org/officeDocument/2006/relationships/hyperlink" Target="file:///C:\Users\User\Downloads\&#1055;&#1088;&#1086;&#1075;&#1088;&#1072;&#1084;&#1084;&#1072;%20&#1059;&#1044;&#1054;%20&#1085;&#1072;%202017-2020-1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5507069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691428.5" TargetMode="External"/><Relationship Id="rId10" Type="http://schemas.openxmlformats.org/officeDocument/2006/relationships/hyperlink" Target="garantF1://5507069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55070694.1000" TargetMode="External"/><Relationship Id="rId14" Type="http://schemas.openxmlformats.org/officeDocument/2006/relationships/hyperlink" Target="file:///C:\Users\User\Downloads\&#1055;&#1088;&#1086;&#1075;&#1088;&#1072;&#1084;&#1084;&#1072;%20&#1059;&#1044;&#1054;%20&#1085;&#1072;%202017-2020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6208</Words>
  <Characters>35388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2017-12-15T08:18:00Z</cp:lastPrinted>
  <dcterms:created xsi:type="dcterms:W3CDTF">2017-12-15T11:47:00Z</dcterms:created>
  <dcterms:modified xsi:type="dcterms:W3CDTF">2017-12-15T11:47:00Z</dcterms:modified>
</cp:coreProperties>
</file>