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FF1" w:rsidRDefault="00D00FF1" w:rsidP="00D00FF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Cs w:val="27"/>
          <w:lang w:eastAsia="ru-RU"/>
        </w:rPr>
      </w:pPr>
    </w:p>
    <w:p w:rsidR="00056306" w:rsidRPr="006E72D2" w:rsidRDefault="00056306" w:rsidP="00D00FF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Cs w:val="27"/>
          <w:lang w:eastAsia="ru-RU"/>
        </w:rPr>
      </w:pPr>
    </w:p>
    <w:tbl>
      <w:tblPr>
        <w:tblpPr w:leftFromText="180" w:rightFromText="180" w:vertAnchor="page" w:horzAnchor="margin" w:tblpY="1231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5059"/>
      </w:tblGrid>
      <w:tr w:rsidR="00D00FF1" w:rsidRPr="006E72D2" w:rsidTr="00056306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РЕСПУБЛИКА ТАТАРСТАН</w:t>
            </w: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 xml:space="preserve">С О В Е Т </w:t>
            </w: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Нижнекамского муниципального района</w:t>
            </w: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423570, г.Нижнекамск, пр.Строителей,12</w:t>
            </w: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факс (8555) 41-70-00, тел.42-41-41</w:t>
            </w: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 xml:space="preserve">ТАТАРСТАН РЕСПУБЛИКАСЫ </w:t>
            </w: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Түбән Кама муниципаль районы</w:t>
            </w: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С О В Е Т Ы</w:t>
            </w:r>
          </w:p>
          <w:p w:rsidR="00D00FF1" w:rsidRPr="006E72D2" w:rsidRDefault="00D00FF1" w:rsidP="0005630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факс (8555) 41-70-00, тел.42-41-41</w:t>
            </w: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D00FF1" w:rsidRPr="006E72D2" w:rsidTr="00056306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D00FF1" w:rsidRPr="006E72D2" w:rsidTr="00056306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E72D2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E72D2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D00FF1" w:rsidRPr="006E72D2" w:rsidRDefault="00D00FF1" w:rsidP="000563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</w:p>
        </w:tc>
      </w:tr>
      <w:tr w:rsidR="00D00FF1" w:rsidRPr="006E72D2" w:rsidTr="00056306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FF1" w:rsidRPr="006E72D2" w:rsidRDefault="00D00FF1" w:rsidP="0005630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6E72D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№ </w:t>
            </w:r>
            <w:r w:rsidR="0005630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43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FF1" w:rsidRPr="006E72D2" w:rsidRDefault="005F1B75" w:rsidP="000563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2019 елның </w:t>
            </w:r>
            <w:r w:rsidR="0005630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25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июле</w:t>
            </w:r>
          </w:p>
        </w:tc>
      </w:tr>
    </w:tbl>
    <w:p w:rsidR="005F1B75" w:rsidRPr="005F1B75" w:rsidRDefault="005F1B75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Каенлы авыл җирлеге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муниципаль берәмлегенең Җирдән файдалану һәм төзелеш</w:t>
      </w:r>
      <w:r w:rsidRPr="005F1B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кагыйдә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ләренә үзгәрешләр кертү турында</w:t>
      </w:r>
    </w:p>
    <w:p w:rsidR="001E75C9" w:rsidRPr="005F1B75" w:rsidRDefault="005F1B75" w:rsidP="00D00FF1">
      <w:pPr>
        <w:shd w:val="clear" w:color="auto" w:fill="FFFFFF"/>
        <w:spacing w:before="295"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5F1B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Россия Федерациясе Шәһәр төзелеше кодексының 33 статьясы, Түбән Кама муниципаль районы Уставы нигезендә, Түбән Кама муниципаль районы Советы</w:t>
      </w:r>
    </w:p>
    <w:p w:rsidR="00D00FF1" w:rsidRPr="005F1B75" w:rsidRDefault="00D00FF1" w:rsidP="00D00FF1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</w:p>
    <w:p w:rsidR="001E75C9" w:rsidRPr="00F345BF" w:rsidRDefault="005F1B75" w:rsidP="00D00FF1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F345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КАРАР БИРӘ</w:t>
      </w:r>
      <w:r w:rsidR="001E75C9" w:rsidRPr="00F345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:</w:t>
      </w:r>
    </w:p>
    <w:p w:rsidR="007C46E7" w:rsidRPr="00F345BF" w:rsidRDefault="007C46E7" w:rsidP="00D00FF1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</w:p>
    <w:p w:rsidR="001C5CA4" w:rsidRPr="00F345BF" w:rsidRDefault="001E75C9" w:rsidP="00D00FF1">
      <w:pPr>
        <w:autoSpaceDE w:val="0"/>
        <w:autoSpaceDN w:val="0"/>
        <w:adjustRightInd w:val="0"/>
        <w:spacing w:before="5" w:after="0" w:line="307" w:lineRule="exact"/>
        <w:ind w:firstLine="702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F345BF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1. </w:t>
      </w:r>
      <w:r w:rsidR="005F1B75" w:rsidRPr="00F345BF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Каенлы авыл җирлеге Советының 2013 елның 5 мартындагы 10 номерлы карары белән расланган</w:t>
      </w:r>
      <w:r w:rsidR="005F1B7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</w:t>
      </w:r>
      <w:r w:rsidR="005F1B75" w:rsidRPr="005F1B7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Түбән Кама муниципаль районы </w:t>
      </w:r>
      <w:r w:rsidR="005F1B7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Каенлы авыл җирлегенең </w:t>
      </w:r>
      <w:r w:rsidR="005F1B75" w:rsidRPr="00F345BF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Җирдән файдалану һәм төзелеш кагыйдәләренең график өлешенә түбәндәге үзгәрешләр кертергә: территориаль зоналарны үзгәртү һәм санитар-саклау зонасын бетерү өлешендә (кушымта).</w:t>
      </w:r>
    </w:p>
    <w:p w:rsidR="00D00FF1" w:rsidRPr="00F345BF" w:rsidRDefault="00D00FF1" w:rsidP="00D00FF1">
      <w:pPr>
        <w:autoSpaceDE w:val="0"/>
        <w:autoSpaceDN w:val="0"/>
        <w:adjustRightInd w:val="0"/>
        <w:spacing w:before="5" w:after="0" w:line="30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345B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2. </w:t>
      </w:r>
      <w:r w:rsidR="005F1B75" w:rsidRPr="00F345B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Әлеге карарны «Нижнекамская правда» газетасында һәм Түбән Кама муниципаль районының һәм Каенлы авыл җирлегенең рәсми сайтларында бастырырга.</w:t>
      </w:r>
    </w:p>
    <w:p w:rsidR="00D00FF1" w:rsidRPr="00F345BF" w:rsidRDefault="00D00FF1" w:rsidP="00D00F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345B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3. </w:t>
      </w:r>
      <w:r w:rsidR="005F1B75" w:rsidRPr="00F345B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</w:t>
      </w:r>
      <w:r w:rsidR="005F1B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аенлы</w:t>
      </w:r>
      <w:r w:rsidR="005F1B75" w:rsidRPr="00F345B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авыл җирлегенең Җирдән файдалану һәм төзелеш кагыйдәләрен  кертелгән үзгәрешләр белән Россия Федерациясе территориаль планлаштыруның Федераль дәүләт мәгълүмат системасында   урнаштырырга (РФ ТП ФДМС).</w:t>
      </w:r>
    </w:p>
    <w:p w:rsidR="00D00FF1" w:rsidRPr="00F345BF" w:rsidRDefault="00D00FF1" w:rsidP="00D00F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F345B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4.</w:t>
      </w:r>
      <w:r w:rsidRPr="00F345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</w:t>
      </w:r>
      <w:r w:rsidR="00E26630" w:rsidRPr="00F345B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Әлеге карарның үтәлешен тикшереп торуны төзелеш, җир төзелеше, торак-коммуналь хуҗалык һәм транспорт буенча даими комиссиягә йөкләргә.</w:t>
      </w:r>
    </w:p>
    <w:p w:rsidR="00D00FF1" w:rsidRPr="00F345BF" w:rsidRDefault="00D00FF1" w:rsidP="00D00F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</w:p>
    <w:p w:rsidR="00D00FF1" w:rsidRPr="00F345BF" w:rsidRDefault="00D00FF1" w:rsidP="00D00F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</w:p>
    <w:p w:rsidR="001E75C9" w:rsidRPr="00F345BF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E26630" w:rsidRPr="00E26630" w:rsidRDefault="00E26630" w:rsidP="00E2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630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 Кама муниципаль районы</w:t>
      </w:r>
    </w:p>
    <w:p w:rsidR="00D00FF1" w:rsidRPr="00D00FF1" w:rsidRDefault="00E26630" w:rsidP="00E26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Башлыгы                                                                                          </w:t>
      </w:r>
      <w:r w:rsidR="00056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E2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FF1" w:rsidRPr="00D00FF1">
        <w:rPr>
          <w:rFonts w:ascii="Times New Roman" w:eastAsia="Times New Roman" w:hAnsi="Times New Roman" w:cs="Times New Roman"/>
          <w:sz w:val="28"/>
          <w:szCs w:val="28"/>
          <w:lang w:eastAsia="ru-RU"/>
        </w:rPr>
        <w:t>А.Р. Метшин</w:t>
      </w:r>
    </w:p>
    <w:p w:rsidR="001E75C9" w:rsidRPr="00D00FF1" w:rsidRDefault="001E75C9" w:rsidP="001E7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E75C9" w:rsidRDefault="001E75C9" w:rsidP="00385D33">
      <w:pPr>
        <w:spacing w:after="0"/>
        <w:rPr>
          <w:rFonts w:ascii="Times New Roman" w:hAnsi="Times New Roman" w:cs="Times New Roman"/>
        </w:rPr>
      </w:pPr>
    </w:p>
    <w:p w:rsidR="00385D33" w:rsidRDefault="00385D33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E26630" w:rsidRDefault="00E26630" w:rsidP="00385D33">
      <w:pPr>
        <w:spacing w:after="0"/>
        <w:rPr>
          <w:rFonts w:ascii="Times New Roman" w:hAnsi="Times New Roman" w:cs="Times New Roman"/>
        </w:rPr>
      </w:pPr>
    </w:p>
    <w:p w:rsidR="007B0C43" w:rsidRDefault="007B0C43" w:rsidP="00385D33">
      <w:pPr>
        <w:spacing w:after="0"/>
        <w:rPr>
          <w:rFonts w:ascii="Times New Roman" w:hAnsi="Times New Roman" w:cs="Times New Roman"/>
        </w:rPr>
      </w:pPr>
    </w:p>
    <w:p w:rsidR="00056306" w:rsidRDefault="00E26630" w:rsidP="00056306">
      <w:pPr>
        <w:spacing w:after="0" w:line="240" w:lineRule="auto"/>
        <w:ind w:left="6237"/>
        <w:rPr>
          <w:rFonts w:ascii="Times New Roman" w:hAnsi="Times New Roman" w:cs="Times New Roman"/>
          <w:szCs w:val="24"/>
          <w:lang w:val="tt-RU"/>
        </w:rPr>
      </w:pPr>
      <w:r>
        <w:rPr>
          <w:rFonts w:ascii="Times New Roman" w:hAnsi="Times New Roman" w:cs="Times New Roman"/>
          <w:szCs w:val="24"/>
          <w:lang w:val="tt-RU"/>
        </w:rPr>
        <w:lastRenderedPageBreak/>
        <w:t xml:space="preserve">Түбән Кама муниципаль районы Советының                                              2019 елның </w:t>
      </w:r>
      <w:r w:rsidR="00056306">
        <w:rPr>
          <w:rFonts w:ascii="Times New Roman" w:hAnsi="Times New Roman" w:cs="Times New Roman"/>
          <w:szCs w:val="24"/>
          <w:lang w:val="tt-RU"/>
        </w:rPr>
        <w:t xml:space="preserve">25 </w:t>
      </w:r>
      <w:r>
        <w:rPr>
          <w:rFonts w:ascii="Times New Roman" w:hAnsi="Times New Roman" w:cs="Times New Roman"/>
          <w:szCs w:val="24"/>
          <w:lang w:val="tt-RU"/>
        </w:rPr>
        <w:t xml:space="preserve">июлендәге              </w:t>
      </w:r>
    </w:p>
    <w:p w:rsidR="00E26630" w:rsidRDefault="00056306" w:rsidP="00056306">
      <w:pPr>
        <w:spacing w:after="0" w:line="240" w:lineRule="auto"/>
        <w:ind w:left="6237"/>
        <w:rPr>
          <w:rFonts w:ascii="Times New Roman" w:hAnsi="Times New Roman" w:cs="Times New Roman"/>
          <w:szCs w:val="24"/>
          <w:lang w:val="tt-RU"/>
        </w:rPr>
      </w:pPr>
      <w:r>
        <w:rPr>
          <w:rFonts w:ascii="Times New Roman" w:hAnsi="Times New Roman" w:cs="Times New Roman"/>
          <w:szCs w:val="24"/>
          <w:lang w:val="tt-RU"/>
        </w:rPr>
        <w:t xml:space="preserve">43 </w:t>
      </w:r>
      <w:r w:rsidR="00E26630">
        <w:rPr>
          <w:rFonts w:ascii="Times New Roman" w:hAnsi="Times New Roman" w:cs="Times New Roman"/>
          <w:szCs w:val="24"/>
          <w:lang w:val="tt-RU"/>
        </w:rPr>
        <w:t>номерлы карарына                      кушымта</w:t>
      </w:r>
    </w:p>
    <w:p w:rsidR="00056306" w:rsidRPr="00E26630" w:rsidRDefault="00056306" w:rsidP="00056306">
      <w:pPr>
        <w:spacing w:after="0" w:line="240" w:lineRule="auto"/>
        <w:ind w:left="6237"/>
        <w:rPr>
          <w:rFonts w:ascii="Times New Roman" w:hAnsi="Times New Roman" w:cs="Times New Roman"/>
          <w:szCs w:val="24"/>
          <w:lang w:val="tt-RU"/>
        </w:rPr>
      </w:pPr>
    </w:p>
    <w:p w:rsidR="00E26630" w:rsidRDefault="00E26630" w:rsidP="00E266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«Каенлы авыл җирлеге» муниципаль берәмлегенең </w:t>
      </w:r>
    </w:p>
    <w:p w:rsidR="00D00FF1" w:rsidRPr="00E26630" w:rsidRDefault="00E26630" w:rsidP="00E266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630">
        <w:rPr>
          <w:rFonts w:ascii="Times New Roman" w:eastAsia="Times New Roman" w:hAnsi="Times New Roman" w:cs="Times New Roman"/>
          <w:sz w:val="28"/>
          <w:szCs w:val="28"/>
          <w:lang w:eastAsia="ru-RU"/>
        </w:rPr>
        <w:t>Җирдән файдалану һәм төзелеш кагыйдәләренә үзгәрешләр</w:t>
      </w:r>
    </w:p>
    <w:p w:rsidR="00D00FF1" w:rsidRPr="00D00FF1" w:rsidRDefault="00D00FF1" w:rsidP="000563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551"/>
        <w:gridCol w:w="1134"/>
        <w:gridCol w:w="1276"/>
        <w:gridCol w:w="3260"/>
      </w:tblGrid>
      <w:tr w:rsidR="000975EE" w:rsidTr="00056306">
        <w:tc>
          <w:tcPr>
            <w:tcW w:w="534" w:type="dxa"/>
          </w:tcPr>
          <w:p w:rsidR="000975EE" w:rsidRPr="00E26630" w:rsidRDefault="00E26630" w:rsidP="00E2663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т/с</w:t>
            </w:r>
          </w:p>
        </w:tc>
        <w:tc>
          <w:tcPr>
            <w:tcW w:w="1559" w:type="dxa"/>
          </w:tcPr>
          <w:p w:rsidR="000975EE" w:rsidRPr="00E26630" w:rsidRDefault="00E26630" w:rsidP="003C3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Торак пункт, урнашу урыны</w:t>
            </w:r>
          </w:p>
        </w:tc>
        <w:tc>
          <w:tcPr>
            <w:tcW w:w="2551" w:type="dxa"/>
          </w:tcPr>
          <w:p w:rsidR="000975EE" w:rsidRPr="00633E97" w:rsidRDefault="00E26630" w:rsidP="003C3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Җир кишәрлеге</w:t>
            </w:r>
            <w:r w:rsidR="000975EE" w:rsidRPr="00633E97">
              <w:rPr>
                <w:rFonts w:ascii="Times New Roman" w:hAnsi="Times New Roman" w:cs="Times New Roman"/>
                <w:b/>
                <w:sz w:val="24"/>
                <w:szCs w:val="24"/>
              </w:rPr>
              <w:t>, квартал К№</w:t>
            </w:r>
          </w:p>
        </w:tc>
        <w:tc>
          <w:tcPr>
            <w:tcW w:w="1134" w:type="dxa"/>
          </w:tcPr>
          <w:p w:rsidR="000975EE" w:rsidRPr="00633E97" w:rsidRDefault="00E26630" w:rsidP="003C3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630">
              <w:rPr>
                <w:rFonts w:ascii="Times New Roman" w:hAnsi="Times New Roman" w:cs="Times New Roman"/>
                <w:b/>
                <w:sz w:val="24"/>
                <w:szCs w:val="24"/>
              </w:rPr>
              <w:t>Гамәлдәге зона</w:t>
            </w:r>
          </w:p>
        </w:tc>
        <w:tc>
          <w:tcPr>
            <w:tcW w:w="1276" w:type="dxa"/>
          </w:tcPr>
          <w:p w:rsidR="000975EE" w:rsidRPr="00633E97" w:rsidRDefault="00E26630" w:rsidP="003C3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Яңа </w:t>
            </w:r>
            <w:r w:rsidR="000975EE" w:rsidRPr="00633E97">
              <w:rPr>
                <w:rFonts w:ascii="Times New Roman" w:hAnsi="Times New Roman" w:cs="Times New Roman"/>
                <w:b/>
                <w:sz w:val="24"/>
                <w:szCs w:val="24"/>
              </w:rPr>
              <w:t>зона</w:t>
            </w:r>
          </w:p>
        </w:tc>
        <w:tc>
          <w:tcPr>
            <w:tcW w:w="3260" w:type="dxa"/>
          </w:tcPr>
          <w:p w:rsidR="000975EE" w:rsidRPr="00633E97" w:rsidRDefault="00E26630" w:rsidP="003C3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630">
              <w:rPr>
                <w:rFonts w:ascii="Times New Roman" w:hAnsi="Times New Roman" w:cs="Times New Roman"/>
                <w:b/>
                <w:sz w:val="24"/>
                <w:szCs w:val="24"/>
              </w:rPr>
              <w:t>Нигезләү, чаралар</w:t>
            </w:r>
          </w:p>
        </w:tc>
      </w:tr>
      <w:tr w:rsidR="000975EE" w:rsidTr="00056306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975EE" w:rsidRPr="00E26630" w:rsidRDefault="000975EE" w:rsidP="006439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Борок</w:t>
            </w:r>
            <w:r w:rsidR="00E266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авылы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16:30:020402:26</w:t>
            </w:r>
          </w:p>
        </w:tc>
        <w:tc>
          <w:tcPr>
            <w:tcW w:w="1134" w:type="dxa"/>
          </w:tcPr>
          <w:p w:rsidR="000975EE" w:rsidRPr="00633E97" w:rsidRDefault="00BD2985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0975EE" w:rsidRPr="00633E97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276" w:type="dxa"/>
          </w:tcPr>
          <w:p w:rsidR="000975EE" w:rsidRPr="00633E97" w:rsidRDefault="00BD2985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975EE" w:rsidRPr="00633E97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3260" w:type="dxa"/>
          </w:tcPr>
          <w:p w:rsidR="000975EE" w:rsidRDefault="002A2E5D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5D">
              <w:rPr>
                <w:rFonts w:ascii="Times New Roman" w:hAnsi="Times New Roman" w:cs="Times New Roman"/>
                <w:sz w:val="24"/>
                <w:szCs w:val="24"/>
              </w:rPr>
              <w:t>Торак 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орт төзү мөмкинлеге өчен җир кишәрлеге милекчесе В.А.</w:t>
            </w:r>
            <w:r w:rsidRPr="002A2E5D">
              <w:rPr>
                <w:rFonts w:ascii="Times New Roman" w:hAnsi="Times New Roman" w:cs="Times New Roman"/>
                <w:sz w:val="24"/>
                <w:szCs w:val="24"/>
              </w:rPr>
              <w:t>Колпаковның мөрәҗәгате.</w:t>
            </w:r>
          </w:p>
          <w:p w:rsidR="00D00FF1" w:rsidRPr="00633E97" w:rsidRDefault="00D00FF1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EE" w:rsidTr="00056306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975EE" w:rsidRPr="00633E97" w:rsidRDefault="00E26630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Яңа Минкә авылы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16:30:021302:145 16:30:021302:136 16:30:021302:143 16:30:021302:140 16:30:021302:139 16:30:021302:141 16:30:021302:137 16:30:021302:247 16:30:021302:138 16:30:021302:135</w:t>
            </w:r>
          </w:p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16:30:021302:142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Ж-1</w:t>
            </w:r>
          </w:p>
        </w:tc>
        <w:tc>
          <w:tcPr>
            <w:tcW w:w="3260" w:type="dxa"/>
          </w:tcPr>
          <w:p w:rsidR="000975EE" w:rsidRDefault="002A2E5D" w:rsidP="00D5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5D">
              <w:rPr>
                <w:rFonts w:ascii="Times New Roman" w:hAnsi="Times New Roman" w:cs="Times New Roman"/>
                <w:sz w:val="24"/>
                <w:szCs w:val="24"/>
              </w:rPr>
              <w:t>«Шәхси ярдәмче хуҗалык өчен» һәм «шәхси торак төзелеше өчен»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рөхсәт ителгән файдалану</w:t>
            </w:r>
            <w:r w:rsidRPr="002A2E5D">
              <w:rPr>
                <w:rFonts w:ascii="Times New Roman" w:hAnsi="Times New Roman" w:cs="Times New Roman"/>
                <w:sz w:val="24"/>
                <w:szCs w:val="24"/>
              </w:rPr>
              <w:t xml:space="preserve"> төрләре белән торак пункт җирләрендә җир кишәрлекләрен һәм капиталь төзелеш объектларын теркәү мөмкинлеге өчен (категория билгеләнгән)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җир кишәрлекләре милекчеләренең мөрәҗәгате</w:t>
            </w:r>
            <w:r w:rsidRPr="002A2E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0FF1" w:rsidRPr="00633E97" w:rsidRDefault="00D00FF1" w:rsidP="00D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EE" w:rsidTr="00056306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 xml:space="preserve">Березовая Грива </w:t>
            </w:r>
            <w:r w:rsidR="004431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авылы янында </w:t>
            </w: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 xml:space="preserve"> «Кровля»</w:t>
            </w:r>
            <w:r w:rsidR="004431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коммерция-ле булмаган бакчачылык ширкәте</w:t>
            </w: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3106">
              <w:rPr>
                <w:rFonts w:ascii="Times New Roman" w:hAnsi="Times New Roman" w:cs="Times New Roman"/>
                <w:sz w:val="24"/>
                <w:szCs w:val="24"/>
              </w:rPr>
              <w:t xml:space="preserve"> «Шинчы</w:t>
            </w: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43106">
              <w:t xml:space="preserve"> </w:t>
            </w:r>
            <w:r w:rsidR="00443106" w:rsidRPr="00443106">
              <w:rPr>
                <w:rFonts w:ascii="Times New Roman" w:hAnsi="Times New Roman" w:cs="Times New Roman"/>
                <w:sz w:val="24"/>
                <w:szCs w:val="24"/>
              </w:rPr>
              <w:t>коммерцияле булмаган бакчачылык ширкәте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16:30:021306</w:t>
            </w:r>
          </w:p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16:30:021307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Ж1П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СХ-2</w:t>
            </w:r>
          </w:p>
        </w:tc>
        <w:tc>
          <w:tcPr>
            <w:tcW w:w="3260" w:type="dxa"/>
          </w:tcPr>
          <w:p w:rsidR="000975EE" w:rsidRDefault="002A2E5D" w:rsidP="0052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5D">
              <w:rPr>
                <w:rFonts w:ascii="Times New Roman" w:hAnsi="Times New Roman" w:cs="Times New Roman"/>
                <w:sz w:val="24"/>
                <w:szCs w:val="24"/>
              </w:rPr>
              <w:t>Бакчачылык ширкәтләре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әгъзаларының «бакчачылык өчен» рөхсәт ителгән файдалану</w:t>
            </w:r>
            <w:r w:rsidRPr="002A2E5D">
              <w:rPr>
                <w:rFonts w:ascii="Times New Roman" w:hAnsi="Times New Roman" w:cs="Times New Roman"/>
                <w:sz w:val="24"/>
                <w:szCs w:val="24"/>
              </w:rPr>
              <w:t xml:space="preserve"> төре белән җир кишәрлекләрен рәсмиләшт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ерү мөмкинлеге өчен гаризалары</w:t>
            </w:r>
            <w:r w:rsidR="005212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0FF1" w:rsidRPr="00633E97" w:rsidRDefault="00D00FF1" w:rsidP="0052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EE" w:rsidTr="00056306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975EE" w:rsidRPr="00443106" w:rsidRDefault="00443106" w:rsidP="006439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Тоба авылыннан көнчыгыш-карак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16:30:021901:92</w:t>
            </w:r>
          </w:p>
          <w:p w:rsidR="000975EE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16:30:021901:10</w:t>
            </w:r>
          </w:p>
          <w:p w:rsidR="00443106" w:rsidRPr="00443106" w:rsidRDefault="00443106" w:rsidP="006439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чиктәш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СН-1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</w:p>
        </w:tc>
        <w:tc>
          <w:tcPr>
            <w:tcW w:w="3260" w:type="dxa"/>
          </w:tcPr>
          <w:p w:rsidR="000975EE" w:rsidRDefault="002A2E5D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5D">
              <w:rPr>
                <w:rFonts w:ascii="Times New Roman" w:hAnsi="Times New Roman" w:cs="Times New Roman"/>
                <w:sz w:val="24"/>
                <w:szCs w:val="24"/>
              </w:rPr>
              <w:t>Авыл хуҗалыгы билгеләнешендәге җирләрдә рөхсәтсез чүплекләрне рекультивацияләү буенча чаралар үткәрү сәбәпле.</w:t>
            </w:r>
          </w:p>
          <w:p w:rsidR="00D00FF1" w:rsidRPr="00633E97" w:rsidRDefault="00D00FF1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EE" w:rsidTr="00056306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975EE" w:rsidRPr="00443106" w:rsidRDefault="000975EE" w:rsidP="006439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Борок</w:t>
            </w:r>
            <w:r w:rsidR="004431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авылы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16:30:020402:353</w:t>
            </w:r>
          </w:p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16:30:020402:354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Ж-1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ИТ-1</w:t>
            </w:r>
          </w:p>
        </w:tc>
        <w:tc>
          <w:tcPr>
            <w:tcW w:w="3260" w:type="dxa"/>
          </w:tcPr>
          <w:p w:rsidR="00D00FF1" w:rsidRPr="00633E97" w:rsidRDefault="00C71104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Булган ГРПны</w:t>
            </w:r>
            <w:r w:rsidR="002A2E5D" w:rsidRPr="002A2E5D">
              <w:rPr>
                <w:rFonts w:ascii="Times New Roman" w:hAnsi="Times New Roman" w:cs="Times New Roman"/>
                <w:sz w:val="24"/>
                <w:szCs w:val="24"/>
              </w:rPr>
              <w:t xml:space="preserve"> фактик файдалануга туры китерү.</w:t>
            </w:r>
            <w:bookmarkStart w:id="0" w:name="_GoBack"/>
            <w:bookmarkEnd w:id="0"/>
          </w:p>
        </w:tc>
      </w:tr>
      <w:tr w:rsidR="000975EE" w:rsidTr="00056306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</w:tcPr>
          <w:p w:rsidR="000975EE" w:rsidRPr="00443106" w:rsidRDefault="000975EE" w:rsidP="006439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Борок</w:t>
            </w:r>
            <w:r w:rsidR="004431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авылы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16:30:020401:335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Ж-1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ОД-1</w:t>
            </w:r>
          </w:p>
        </w:tc>
        <w:tc>
          <w:tcPr>
            <w:tcW w:w="3260" w:type="dxa"/>
          </w:tcPr>
          <w:p w:rsidR="000975EE" w:rsidRDefault="00C71104" w:rsidP="00B56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Җ</w:t>
            </w:r>
            <w:r w:rsidRPr="00C71104">
              <w:rPr>
                <w:rFonts w:ascii="Times New Roman" w:hAnsi="Times New Roman" w:cs="Times New Roman"/>
                <w:sz w:val="24"/>
                <w:szCs w:val="24"/>
              </w:rPr>
              <w:t>ир кишәрлеген төзелеш материаллары кибете өчен куллануның коммерция төренә яңад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 рәсмиләштерү мөмкинлеге өчен җ</w:t>
            </w:r>
            <w:r w:rsidRPr="00C71104">
              <w:rPr>
                <w:rFonts w:ascii="Times New Roman" w:hAnsi="Times New Roman" w:cs="Times New Roman"/>
                <w:sz w:val="24"/>
                <w:szCs w:val="24"/>
              </w:rPr>
              <w:t xml:space="preserve">ир кишәрлеге милекчесе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Попов</w:t>
            </w:r>
            <w:r w:rsidRPr="00C71104">
              <w:rPr>
                <w:rFonts w:ascii="Times New Roman" w:hAnsi="Times New Roman" w:cs="Times New Roman"/>
                <w:sz w:val="24"/>
                <w:szCs w:val="24"/>
              </w:rPr>
              <w:t xml:space="preserve"> мөрәҗәгате</w:t>
            </w:r>
          </w:p>
          <w:p w:rsidR="00D00FF1" w:rsidRPr="00633E97" w:rsidRDefault="00D00FF1" w:rsidP="00B56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EE" w:rsidTr="00056306">
        <w:tc>
          <w:tcPr>
            <w:tcW w:w="5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975EE" w:rsidRPr="00443106" w:rsidRDefault="000975EE" w:rsidP="006439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Байданкино</w:t>
            </w:r>
            <w:r w:rsidR="004431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авылы</w:t>
            </w:r>
          </w:p>
        </w:tc>
        <w:tc>
          <w:tcPr>
            <w:tcW w:w="2551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16:30:020202:213</w:t>
            </w:r>
          </w:p>
        </w:tc>
        <w:tc>
          <w:tcPr>
            <w:tcW w:w="1134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Ж-1</w:t>
            </w:r>
          </w:p>
        </w:tc>
        <w:tc>
          <w:tcPr>
            <w:tcW w:w="1276" w:type="dxa"/>
          </w:tcPr>
          <w:p w:rsidR="000975EE" w:rsidRPr="00633E97" w:rsidRDefault="000975EE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E97">
              <w:rPr>
                <w:rFonts w:ascii="Times New Roman" w:hAnsi="Times New Roman" w:cs="Times New Roman"/>
                <w:sz w:val="24"/>
                <w:szCs w:val="24"/>
              </w:rPr>
              <w:t>ОД-1</w:t>
            </w:r>
          </w:p>
        </w:tc>
        <w:tc>
          <w:tcPr>
            <w:tcW w:w="3260" w:type="dxa"/>
          </w:tcPr>
          <w:p w:rsidR="000975EE" w:rsidRDefault="00C71104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104">
              <w:rPr>
                <w:rFonts w:ascii="Times New Roman" w:hAnsi="Times New Roman" w:cs="Times New Roman"/>
                <w:sz w:val="24"/>
                <w:szCs w:val="24"/>
              </w:rPr>
              <w:t>Халыкка комплекслы хезмәт күрсәтү блок-модуль пунктын төзү (КФҮ)</w:t>
            </w:r>
          </w:p>
          <w:p w:rsidR="00D00FF1" w:rsidRPr="00633E97" w:rsidRDefault="00D00FF1" w:rsidP="00643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75C9" w:rsidRDefault="001E75C9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0FF1" w:rsidRDefault="00D00FF1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0FF1" w:rsidRPr="001E75C9" w:rsidRDefault="00D00FF1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0FF1" w:rsidRPr="00C115E5" w:rsidRDefault="00C71104" w:rsidP="00D00FF1">
      <w:pPr>
        <w:spacing w:line="240" w:lineRule="auto"/>
        <w:contextualSpacing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Түбән Кама муниципаль районы</w:t>
      </w:r>
    </w:p>
    <w:p w:rsidR="00D00FF1" w:rsidRPr="003D6DFE" w:rsidRDefault="00C71104" w:rsidP="00D00FF1">
      <w:pPr>
        <w:spacing w:line="240" w:lineRule="auto"/>
        <w:contextualSpacing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Башлыгы урынбасары</w:t>
      </w:r>
      <w:r w:rsidR="00D00FF1" w:rsidRPr="00C115E5">
        <w:rPr>
          <w:rFonts w:ascii="Times New Roman" w:hAnsi="Times New Roman" w:cs="Times New Roman"/>
          <w:sz w:val="28"/>
          <w:szCs w:val="27"/>
        </w:rPr>
        <w:t xml:space="preserve">                                           </w:t>
      </w:r>
      <w:r w:rsidR="00D00FF1">
        <w:rPr>
          <w:rFonts w:ascii="Times New Roman" w:hAnsi="Times New Roman" w:cs="Times New Roman"/>
          <w:sz w:val="28"/>
          <w:szCs w:val="27"/>
        </w:rPr>
        <w:t xml:space="preserve">                             </w:t>
      </w:r>
      <w:r w:rsidR="00056306">
        <w:rPr>
          <w:rFonts w:ascii="Times New Roman" w:hAnsi="Times New Roman" w:cs="Times New Roman"/>
          <w:sz w:val="28"/>
          <w:szCs w:val="27"/>
        </w:rPr>
        <w:t xml:space="preserve">     </w:t>
      </w:r>
      <w:r w:rsidR="00D00FF1" w:rsidRPr="00C115E5">
        <w:rPr>
          <w:rFonts w:ascii="Times New Roman" w:hAnsi="Times New Roman" w:cs="Times New Roman"/>
          <w:sz w:val="28"/>
          <w:szCs w:val="27"/>
        </w:rPr>
        <w:t xml:space="preserve"> Э.Р. Долотказина</w:t>
      </w:r>
    </w:p>
    <w:p w:rsidR="00853B13" w:rsidRDefault="00056306">
      <w:r>
        <w:t xml:space="preserve"> </w:t>
      </w:r>
    </w:p>
    <w:sectPr w:rsidR="00853B13" w:rsidSect="00056306">
      <w:footerReference w:type="default" r:id="rId7"/>
      <w:pgSz w:w="11906" w:h="16838"/>
      <w:pgMar w:top="1134" w:right="566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BC3" w:rsidRDefault="00081BC3" w:rsidP="00D00FF1">
      <w:pPr>
        <w:spacing w:after="0" w:line="240" w:lineRule="auto"/>
      </w:pPr>
      <w:r>
        <w:separator/>
      </w:r>
    </w:p>
  </w:endnote>
  <w:endnote w:type="continuationSeparator" w:id="0">
    <w:p w:rsidR="00081BC3" w:rsidRDefault="00081BC3" w:rsidP="00D00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9293467"/>
      <w:docPartObj>
        <w:docPartGallery w:val="Page Numbers (Bottom of Page)"/>
        <w:docPartUnique/>
      </w:docPartObj>
    </w:sdtPr>
    <w:sdtEndPr/>
    <w:sdtContent>
      <w:p w:rsidR="00D00FF1" w:rsidRDefault="00D00FF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306">
          <w:rPr>
            <w:noProof/>
          </w:rPr>
          <w:t>2</w:t>
        </w:r>
        <w:r>
          <w:fldChar w:fldCharType="end"/>
        </w:r>
      </w:p>
    </w:sdtContent>
  </w:sdt>
  <w:p w:rsidR="00D00FF1" w:rsidRDefault="00D00F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BC3" w:rsidRDefault="00081BC3" w:rsidP="00D00FF1">
      <w:pPr>
        <w:spacing w:after="0" w:line="240" w:lineRule="auto"/>
      </w:pPr>
      <w:r>
        <w:separator/>
      </w:r>
    </w:p>
  </w:footnote>
  <w:footnote w:type="continuationSeparator" w:id="0">
    <w:p w:rsidR="00081BC3" w:rsidRDefault="00081BC3" w:rsidP="00D00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56306"/>
    <w:rsid w:val="00081BC3"/>
    <w:rsid w:val="000975EE"/>
    <w:rsid w:val="000F3516"/>
    <w:rsid w:val="001111D5"/>
    <w:rsid w:val="001112E6"/>
    <w:rsid w:val="00125AB2"/>
    <w:rsid w:val="00180E11"/>
    <w:rsid w:val="001C4714"/>
    <w:rsid w:val="001C5CA4"/>
    <w:rsid w:val="001C67CF"/>
    <w:rsid w:val="001E75C9"/>
    <w:rsid w:val="00237AA5"/>
    <w:rsid w:val="002A2E5D"/>
    <w:rsid w:val="002C3BC3"/>
    <w:rsid w:val="0030339D"/>
    <w:rsid w:val="00306343"/>
    <w:rsid w:val="0033412B"/>
    <w:rsid w:val="003417A4"/>
    <w:rsid w:val="00385D33"/>
    <w:rsid w:val="003A4162"/>
    <w:rsid w:val="003C3D76"/>
    <w:rsid w:val="003E604B"/>
    <w:rsid w:val="00434CA1"/>
    <w:rsid w:val="00443106"/>
    <w:rsid w:val="0047754B"/>
    <w:rsid w:val="0049204D"/>
    <w:rsid w:val="004B43E0"/>
    <w:rsid w:val="005212B7"/>
    <w:rsid w:val="005E138C"/>
    <w:rsid w:val="005F1B75"/>
    <w:rsid w:val="00626541"/>
    <w:rsid w:val="00633E97"/>
    <w:rsid w:val="006439C9"/>
    <w:rsid w:val="00657C1A"/>
    <w:rsid w:val="0074147B"/>
    <w:rsid w:val="007761A7"/>
    <w:rsid w:val="007821A0"/>
    <w:rsid w:val="007B0C43"/>
    <w:rsid w:val="007C46E7"/>
    <w:rsid w:val="007C5973"/>
    <w:rsid w:val="00834AEC"/>
    <w:rsid w:val="008473C6"/>
    <w:rsid w:val="00853B13"/>
    <w:rsid w:val="00895FD0"/>
    <w:rsid w:val="008C4B2C"/>
    <w:rsid w:val="008D25BC"/>
    <w:rsid w:val="0098233D"/>
    <w:rsid w:val="0098536A"/>
    <w:rsid w:val="00A151FE"/>
    <w:rsid w:val="00A22461"/>
    <w:rsid w:val="00A5216E"/>
    <w:rsid w:val="00A6194A"/>
    <w:rsid w:val="00A762B5"/>
    <w:rsid w:val="00A86821"/>
    <w:rsid w:val="00AA010D"/>
    <w:rsid w:val="00AC24A8"/>
    <w:rsid w:val="00AF35DE"/>
    <w:rsid w:val="00B27247"/>
    <w:rsid w:val="00B3202F"/>
    <w:rsid w:val="00B56FA3"/>
    <w:rsid w:val="00BC0C06"/>
    <w:rsid w:val="00BD2985"/>
    <w:rsid w:val="00BF40BB"/>
    <w:rsid w:val="00BF725C"/>
    <w:rsid w:val="00C71104"/>
    <w:rsid w:val="00C95697"/>
    <w:rsid w:val="00D00FF1"/>
    <w:rsid w:val="00D12200"/>
    <w:rsid w:val="00D34F8D"/>
    <w:rsid w:val="00D56C0D"/>
    <w:rsid w:val="00D74872"/>
    <w:rsid w:val="00D823D2"/>
    <w:rsid w:val="00D92B00"/>
    <w:rsid w:val="00DF140D"/>
    <w:rsid w:val="00DF5F07"/>
    <w:rsid w:val="00E22670"/>
    <w:rsid w:val="00E26630"/>
    <w:rsid w:val="00E62E33"/>
    <w:rsid w:val="00EC4FC2"/>
    <w:rsid w:val="00F26E2C"/>
    <w:rsid w:val="00F345BF"/>
    <w:rsid w:val="00F6503A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46B34"/>
  <w15:docId w15:val="{E2A65A58-7352-4895-B117-AACD938B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00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0FF1"/>
  </w:style>
  <w:style w:type="paragraph" w:styleId="a8">
    <w:name w:val="footer"/>
    <w:basedOn w:val="a"/>
    <w:link w:val="a9"/>
    <w:uiPriority w:val="99"/>
    <w:unhideWhenUsed/>
    <w:rsid w:val="00D00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0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FC29C-5F82-4F3C-B27B-31A87C99B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12</cp:revision>
  <cp:lastPrinted>2019-05-24T05:57:00Z</cp:lastPrinted>
  <dcterms:created xsi:type="dcterms:W3CDTF">2019-06-03T05:03:00Z</dcterms:created>
  <dcterms:modified xsi:type="dcterms:W3CDTF">2019-07-26T07:16:00Z</dcterms:modified>
</cp:coreProperties>
</file>