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91EF5" w:rsidRPr="00791B37" w:rsidTr="00AB2B99">
        <w:trPr>
          <w:trHeight w:val="1275"/>
        </w:trPr>
        <w:tc>
          <w:tcPr>
            <w:tcW w:w="4536" w:type="dxa"/>
          </w:tcPr>
          <w:p w:rsidR="00991EF5" w:rsidRPr="00991EF5" w:rsidRDefault="00991EF5" w:rsidP="00991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991EF5" w:rsidRPr="00991EF5" w:rsidRDefault="00991EF5" w:rsidP="00991E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91EF5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991EF5" w:rsidRPr="00991EF5" w:rsidRDefault="00991EF5" w:rsidP="00991E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91EF5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991EF5" w:rsidRPr="00991EF5" w:rsidRDefault="00991EF5" w:rsidP="00991E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91EF5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991EF5" w:rsidRPr="00991EF5" w:rsidRDefault="00991EF5" w:rsidP="00991E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91EF5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991EF5" w:rsidRPr="00991EF5" w:rsidRDefault="00991EF5" w:rsidP="00991E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91EF5" w:rsidRPr="00991EF5" w:rsidRDefault="00991EF5" w:rsidP="00991E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991EF5" w:rsidRPr="00991EF5" w:rsidRDefault="00991EF5" w:rsidP="00991E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91EF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991EF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991EF5" w:rsidRPr="00991EF5" w:rsidRDefault="00991EF5" w:rsidP="00991EF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991EF5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55ED7F88" wp14:editId="13426BA9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91EF5" w:rsidRPr="00991EF5" w:rsidRDefault="00991EF5" w:rsidP="00991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991EF5" w:rsidRPr="00991EF5" w:rsidRDefault="00991EF5" w:rsidP="0099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91EF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991EF5" w:rsidRPr="00991EF5" w:rsidRDefault="00991EF5" w:rsidP="0099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91EF5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991EF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991EF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991EF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991EF5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991EF5" w:rsidRPr="00991EF5" w:rsidRDefault="00991EF5" w:rsidP="0099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91EF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991EF5" w:rsidRPr="00991EF5" w:rsidRDefault="00991EF5" w:rsidP="0099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91EF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991EF5" w:rsidRPr="00991EF5" w:rsidRDefault="00991EF5" w:rsidP="0099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991EF5" w:rsidRPr="00991EF5" w:rsidRDefault="00991EF5" w:rsidP="0099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991EF5" w:rsidRPr="00991EF5" w:rsidRDefault="00991EF5" w:rsidP="0099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91EF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991EF5" w:rsidRPr="00E70A3A" w:rsidTr="00AB2B99">
        <w:trPr>
          <w:trHeight w:val="177"/>
        </w:trPr>
        <w:tc>
          <w:tcPr>
            <w:tcW w:w="5246" w:type="dxa"/>
            <w:gridSpan w:val="2"/>
          </w:tcPr>
          <w:p w:rsidR="00991EF5" w:rsidRPr="00991EF5" w:rsidRDefault="00991EF5" w:rsidP="00991EF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91EF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433B661" wp14:editId="6EE871F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991EF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668080F" wp14:editId="400A1BA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991EF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ED41808" wp14:editId="09AACB7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991EF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991EF5" w:rsidRPr="00991EF5" w:rsidRDefault="00991EF5" w:rsidP="00991EF5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991EF5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РАСПОРЯЖЕНИЕ</w:t>
            </w:r>
          </w:p>
          <w:p w:rsidR="00991EF5" w:rsidRPr="00991EF5" w:rsidRDefault="00991EF5" w:rsidP="00991EF5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991EF5" w:rsidRPr="00991EF5" w:rsidRDefault="00991EF5" w:rsidP="00991EF5">
            <w:pPr>
              <w:spacing w:after="0" w:line="240" w:lineRule="auto"/>
              <w:ind w:left="-108"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91EF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№ </w:t>
            </w:r>
            <w:r w:rsidR="00647C0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216</w:t>
            </w:r>
          </w:p>
          <w:p w:rsidR="00991EF5" w:rsidRPr="00991EF5" w:rsidRDefault="00991EF5" w:rsidP="00991EF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991EF5" w:rsidRPr="00991EF5" w:rsidRDefault="00991EF5" w:rsidP="00991E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991EF5" w:rsidRPr="00991EF5" w:rsidRDefault="00991EF5" w:rsidP="00991E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991EF5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               БОЕРЫК</w:t>
            </w:r>
          </w:p>
          <w:p w:rsidR="00991EF5" w:rsidRPr="00991EF5" w:rsidRDefault="00991EF5" w:rsidP="00991EF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991EF5" w:rsidRPr="00991EF5" w:rsidRDefault="00647C0D" w:rsidP="00647C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17 июль </w:t>
            </w:r>
            <w:r w:rsidR="00991EF5" w:rsidRPr="00991EF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2019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</w:tc>
      </w:tr>
    </w:tbl>
    <w:p w:rsidR="00991EF5" w:rsidRDefault="00991EF5" w:rsidP="005344CD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647C0D" w:rsidRDefault="000D3E62" w:rsidP="00991EF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Аларга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билге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ләнгәндә</w:t>
      </w:r>
      <w:r w:rsidR="000E3F11">
        <w:rPr>
          <w:rFonts w:ascii="Times New Roman" w:hAnsi="Times New Roman" w:cs="Times New Roman"/>
          <w:sz w:val="28"/>
          <w:szCs w:val="28"/>
          <w:lang w:val="tt-RU"/>
        </w:rPr>
        <w:t>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Pr="000D3E62">
        <w:rPr>
          <w:rFonts w:ascii="Times New Roman" w:hAnsi="Times New Roman" w:cs="Times New Roman"/>
          <w:sz w:val="28"/>
          <w:szCs w:val="28"/>
        </w:rPr>
        <w:t>ражданнар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D3E6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D3E62">
        <w:rPr>
          <w:rFonts w:ascii="Times New Roman" w:hAnsi="Times New Roman" w:cs="Times New Roman"/>
          <w:sz w:val="28"/>
          <w:szCs w:val="28"/>
        </w:rPr>
        <w:t>өлкәти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E62" w:rsidRDefault="000D3E62" w:rsidP="00991EF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D3E62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хатынының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иренең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балигъ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балаларының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0D3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E62">
        <w:rPr>
          <w:rFonts w:ascii="Times New Roman" w:hAnsi="Times New Roman" w:cs="Times New Roman"/>
          <w:sz w:val="28"/>
          <w:szCs w:val="28"/>
        </w:rPr>
        <w:t>мәгълүм</w:t>
      </w:r>
      <w:r w:rsidR="000E3F11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="000E3F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F11">
        <w:rPr>
          <w:rFonts w:ascii="Times New Roman" w:hAnsi="Times New Roman" w:cs="Times New Roman"/>
          <w:sz w:val="28"/>
          <w:szCs w:val="28"/>
        </w:rPr>
        <w:t>бирергә</w:t>
      </w:r>
      <w:proofErr w:type="spellEnd"/>
      <w:r w:rsidR="000E3F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F11">
        <w:rPr>
          <w:rFonts w:ascii="Times New Roman" w:hAnsi="Times New Roman" w:cs="Times New Roman"/>
          <w:sz w:val="28"/>
          <w:szCs w:val="28"/>
        </w:rPr>
        <w:t>тиешле</w:t>
      </w:r>
      <w:proofErr w:type="spellEnd"/>
      <w:r w:rsidR="000E3F11">
        <w:rPr>
          <w:rFonts w:ascii="Times New Roman" w:hAnsi="Times New Roman" w:cs="Times New Roman"/>
          <w:sz w:val="28"/>
          <w:szCs w:val="28"/>
          <w:lang w:val="tt-RU"/>
        </w:rPr>
        <w:t xml:space="preserve"> һәм</w:t>
      </w:r>
      <w:r w:rsidR="008926C9">
        <w:rPr>
          <w:rFonts w:ascii="Times New Roman" w:hAnsi="Times New Roman" w:cs="Times New Roman"/>
          <w:sz w:val="28"/>
          <w:szCs w:val="28"/>
          <w:lang w:val="tt-RU"/>
        </w:rPr>
        <w:t xml:space="preserve"> Түбән Кама муниципаль районы муниципаль</w:t>
      </w:r>
      <w:r w:rsidR="00373DE5">
        <w:rPr>
          <w:rFonts w:ascii="Times New Roman" w:hAnsi="Times New Roman" w:cs="Times New Roman"/>
          <w:sz w:val="28"/>
          <w:szCs w:val="28"/>
          <w:lang w:val="tt-RU"/>
        </w:rPr>
        <w:t xml:space="preserve"> хезмәткәрләре аларны биләгәнд</w:t>
      </w:r>
      <w:r w:rsidR="000E3F11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373DE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8926C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926C9" w:rsidRPr="008926C9">
        <w:rPr>
          <w:rFonts w:ascii="Times New Roman" w:hAnsi="Times New Roman" w:cs="Times New Roman"/>
          <w:sz w:val="28"/>
          <w:szCs w:val="28"/>
          <w:lang w:val="tt-RU"/>
        </w:rPr>
        <w:t>үз к</w:t>
      </w:r>
      <w:r w:rsidR="008926C9">
        <w:rPr>
          <w:rFonts w:ascii="Times New Roman" w:hAnsi="Times New Roman" w:cs="Times New Roman"/>
          <w:sz w:val="28"/>
          <w:szCs w:val="28"/>
          <w:lang w:val="tt-RU"/>
        </w:rPr>
        <w:t>еремнәре, чыгымнары, мөлкәте</w:t>
      </w:r>
      <w:r w:rsidR="008926C9" w:rsidRPr="008926C9">
        <w:rPr>
          <w:rFonts w:ascii="Times New Roman" w:hAnsi="Times New Roman" w:cs="Times New Roman"/>
          <w:sz w:val="28"/>
          <w:szCs w:val="28"/>
          <w:lang w:val="tt-RU"/>
        </w:rPr>
        <w:t xml:space="preserve"> һәм мөлкәти характердагы йөкләмәләре турында мәгълүмат, шулай ук үз хатынының (иренең</w:t>
      </w:r>
      <w:r w:rsidR="000E3F11">
        <w:rPr>
          <w:rFonts w:ascii="Times New Roman" w:hAnsi="Times New Roman" w:cs="Times New Roman"/>
          <w:sz w:val="28"/>
          <w:szCs w:val="28"/>
          <w:lang w:val="tt-RU"/>
        </w:rPr>
        <w:t>) һәм балигъ булмаган балалары</w:t>
      </w:r>
      <w:r w:rsidR="008926C9" w:rsidRPr="008926C9">
        <w:rPr>
          <w:rFonts w:ascii="Times New Roman" w:hAnsi="Times New Roman" w:cs="Times New Roman"/>
          <w:sz w:val="28"/>
          <w:szCs w:val="28"/>
          <w:lang w:val="tt-RU"/>
        </w:rPr>
        <w:t>ның керемнәре,</w:t>
      </w:r>
      <w:r w:rsidR="008926C9">
        <w:rPr>
          <w:rFonts w:ascii="Times New Roman" w:hAnsi="Times New Roman" w:cs="Times New Roman"/>
          <w:sz w:val="28"/>
          <w:szCs w:val="28"/>
          <w:lang w:val="tt-RU"/>
        </w:rPr>
        <w:t xml:space="preserve"> чыгымнары,</w:t>
      </w:r>
      <w:r w:rsidR="008926C9" w:rsidRPr="008926C9">
        <w:rPr>
          <w:rFonts w:ascii="Times New Roman" w:hAnsi="Times New Roman" w:cs="Times New Roman"/>
          <w:sz w:val="28"/>
          <w:szCs w:val="28"/>
          <w:lang w:val="tt-RU"/>
        </w:rPr>
        <w:t xml:space="preserve"> мөлкәте һәм мөлкәти характердагы йөкләмәләре турында мәгълүмат бирергә тиешле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F11">
        <w:rPr>
          <w:rFonts w:ascii="Times New Roman" w:hAnsi="Times New Roman" w:cs="Times New Roman"/>
          <w:sz w:val="28"/>
          <w:szCs w:val="28"/>
          <w:lang w:val="tt-RU"/>
        </w:rPr>
        <w:t>вазыйфалар</w:t>
      </w:r>
      <w:r w:rsidR="00647C0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исемлеген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:rsidR="00715244" w:rsidRDefault="00715244" w:rsidP="005344CD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0E3F11" w:rsidRPr="005344CD" w:rsidRDefault="000E3F11" w:rsidP="005344C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3F1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0E3F1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0E3F1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0E3F11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0E3F11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0E3F11">
        <w:rPr>
          <w:rFonts w:ascii="Times New Roman" w:hAnsi="Times New Roman" w:cs="Times New Roman"/>
          <w:sz w:val="28"/>
          <w:szCs w:val="28"/>
        </w:rPr>
        <w:t xml:space="preserve"> </w:t>
      </w:r>
      <w:r w:rsidR="00373DE5" w:rsidRPr="00373DE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A1118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районында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дәгъва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кылучы</w:t>
      </w:r>
      <w:proofErr w:type="spellEnd"/>
      <w:r w:rsidR="00991E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гражданнар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керемнәр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мөлкәт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73DE5" w:rsidRPr="00373DE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73DE5" w:rsidRPr="00373DE5">
        <w:rPr>
          <w:rFonts w:ascii="Times New Roman" w:hAnsi="Times New Roman" w:cs="Times New Roman"/>
          <w:sz w:val="28"/>
          <w:szCs w:val="28"/>
        </w:rPr>
        <w:t>өлкәти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йөкләмәләр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белешмәләр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тапшыру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районында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хезмәткәрләр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керемнәр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чыгымнар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мөлкәт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73DE5" w:rsidRPr="00373DE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73DE5" w:rsidRPr="00373DE5">
        <w:rPr>
          <w:rFonts w:ascii="Times New Roman" w:hAnsi="Times New Roman" w:cs="Times New Roman"/>
          <w:sz w:val="28"/>
          <w:szCs w:val="28"/>
        </w:rPr>
        <w:t>өлкәти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йөкләмәләр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белешмәләр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тапшыру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Нигезләмәне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 w:rsidRPr="00373DE5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373DE5" w:rsidRPr="00373DE5">
        <w:rPr>
          <w:rFonts w:ascii="Times New Roman" w:hAnsi="Times New Roman" w:cs="Times New Roman"/>
          <w:sz w:val="28"/>
          <w:szCs w:val="28"/>
        </w:rPr>
        <w:t xml:space="preserve">» </w:t>
      </w:r>
      <w:r w:rsidRPr="000E3F11">
        <w:rPr>
          <w:rFonts w:ascii="Times New Roman" w:hAnsi="Times New Roman" w:cs="Times New Roman"/>
          <w:sz w:val="28"/>
          <w:szCs w:val="28"/>
        </w:rPr>
        <w:t xml:space="preserve">2014 </w:t>
      </w:r>
      <w:proofErr w:type="spellStart"/>
      <w:r w:rsidRPr="000E3F11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0E3F11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Pr="000E3F11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Pr="000E3F11">
        <w:rPr>
          <w:rFonts w:ascii="Times New Roman" w:hAnsi="Times New Roman" w:cs="Times New Roman"/>
          <w:sz w:val="28"/>
          <w:szCs w:val="28"/>
        </w:rPr>
        <w:t xml:space="preserve"> 43 </w:t>
      </w:r>
      <w:proofErr w:type="spellStart"/>
      <w:r w:rsidRPr="000E3F11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991E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E3F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F11">
        <w:rPr>
          <w:rFonts w:ascii="Times New Roman" w:hAnsi="Times New Roman" w:cs="Times New Roman"/>
          <w:sz w:val="28"/>
          <w:szCs w:val="28"/>
        </w:rPr>
        <w:t>кар</w:t>
      </w:r>
      <w:r w:rsidR="00373DE5">
        <w:rPr>
          <w:rFonts w:ascii="Times New Roman" w:hAnsi="Times New Roman" w:cs="Times New Roman"/>
          <w:sz w:val="28"/>
          <w:szCs w:val="28"/>
        </w:rPr>
        <w:t>арының</w:t>
      </w:r>
      <w:proofErr w:type="spellEnd"/>
      <w:r w:rsidR="00373DE5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="00373DE5">
        <w:rPr>
          <w:rFonts w:ascii="Times New Roman" w:hAnsi="Times New Roman" w:cs="Times New Roman"/>
          <w:sz w:val="28"/>
          <w:szCs w:val="28"/>
        </w:rPr>
        <w:t>пунктын</w:t>
      </w:r>
      <w:proofErr w:type="spellEnd"/>
      <w:r w:rsid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 w:rsid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>
        <w:rPr>
          <w:rFonts w:ascii="Times New Roman" w:hAnsi="Times New Roman" w:cs="Times New Roman"/>
          <w:sz w:val="28"/>
          <w:szCs w:val="28"/>
        </w:rPr>
        <w:t>йөзеннән</w:t>
      </w:r>
      <w:proofErr w:type="spellEnd"/>
      <w:r w:rsidR="00373DE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373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DE5">
        <w:rPr>
          <w:rFonts w:ascii="Times New Roman" w:hAnsi="Times New Roman" w:cs="Times New Roman"/>
          <w:sz w:val="28"/>
          <w:szCs w:val="28"/>
        </w:rPr>
        <w:t>йөклим</w:t>
      </w:r>
      <w:proofErr w:type="spellEnd"/>
      <w:r w:rsidRPr="000E3F11">
        <w:rPr>
          <w:rFonts w:ascii="Times New Roman" w:hAnsi="Times New Roman" w:cs="Times New Roman"/>
          <w:sz w:val="28"/>
          <w:szCs w:val="28"/>
        </w:rPr>
        <w:t>:</w:t>
      </w:r>
    </w:p>
    <w:p w:rsidR="00715244" w:rsidRPr="00715244" w:rsidRDefault="005344CD" w:rsidP="00991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Аларга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билгеләнгәндә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граждан</w:t>
      </w:r>
      <w:r w:rsidR="00715244" w:rsidRPr="00715244">
        <w:rPr>
          <w:rFonts w:ascii="Times New Roman" w:hAnsi="Times New Roman" w:cs="Times New Roman"/>
          <w:sz w:val="28"/>
          <w:szCs w:val="28"/>
        </w:rPr>
        <w:t>нар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  <w:r w:rsidR="00A1118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хатынының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иренең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балигъ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балалары</w:t>
      </w:r>
      <w:r w:rsidR="00715244" w:rsidRPr="00715244">
        <w:rPr>
          <w:rFonts w:ascii="Times New Roman" w:hAnsi="Times New Roman" w:cs="Times New Roman"/>
          <w:sz w:val="28"/>
          <w:szCs w:val="28"/>
        </w:rPr>
        <w:t>ның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бирергә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т</w:t>
      </w:r>
      <w:r w:rsidR="00991EF5">
        <w:rPr>
          <w:rFonts w:ascii="Times New Roman" w:hAnsi="Times New Roman" w:cs="Times New Roman"/>
          <w:sz w:val="28"/>
          <w:szCs w:val="28"/>
        </w:rPr>
        <w:t>иешле</w:t>
      </w:r>
      <w:proofErr w:type="spellEnd"/>
      <w:r w:rsidR="00991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1EF5">
        <w:rPr>
          <w:rFonts w:ascii="Times New Roman" w:hAnsi="Times New Roman" w:cs="Times New Roman"/>
          <w:sz w:val="28"/>
          <w:szCs w:val="28"/>
        </w:rPr>
        <w:t>һәм</w:t>
      </w:r>
      <w:proofErr w:type="spellEnd"/>
      <w:proofErr w:type="gramStart"/>
      <w:r w:rsidR="00991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1EF5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991EF5">
        <w:rPr>
          <w:rFonts w:ascii="Times New Roman" w:hAnsi="Times New Roman" w:cs="Times New Roman"/>
          <w:sz w:val="28"/>
          <w:szCs w:val="28"/>
        </w:rPr>
        <w:t>үбән</w:t>
      </w:r>
      <w:proofErr w:type="spellEnd"/>
      <w:r w:rsidR="00991EF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991EF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991EF5">
        <w:rPr>
          <w:rFonts w:ascii="Times New Roman" w:hAnsi="Times New Roman" w:cs="Times New Roman"/>
          <w:sz w:val="28"/>
          <w:szCs w:val="28"/>
        </w:rPr>
        <w:t xml:space="preserve"> </w:t>
      </w:r>
      <w:r w:rsidR="00715244" w:rsidRPr="00715244">
        <w:rPr>
          <w:rFonts w:ascii="Times New Roman" w:hAnsi="Times New Roman" w:cs="Times New Roman"/>
          <w:sz w:val="28"/>
          <w:szCs w:val="28"/>
        </w:rPr>
        <w:t xml:space="preserve">районы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хезмәткәрләре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биләгәндә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r w:rsidR="00991EF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чыгымнары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15244" w:rsidRPr="0071524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715244" w:rsidRPr="00715244">
        <w:rPr>
          <w:rFonts w:ascii="Times New Roman" w:hAnsi="Times New Roman" w:cs="Times New Roman"/>
          <w:sz w:val="28"/>
          <w:szCs w:val="28"/>
        </w:rPr>
        <w:t>өлкәти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r w:rsidR="00791B37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хатынының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иренең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балигъ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r w:rsidR="00791B37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балаларының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чыгымнары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бирергә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тиешле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вазыйфалар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и</w:t>
      </w:r>
      <w:r w:rsidR="00715244">
        <w:rPr>
          <w:rFonts w:ascii="Times New Roman" w:hAnsi="Times New Roman" w:cs="Times New Roman"/>
          <w:sz w:val="28"/>
          <w:szCs w:val="28"/>
        </w:rPr>
        <w:t>семлеген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 </w:t>
      </w:r>
      <w:r w:rsidR="00715244">
        <w:rPr>
          <w:rFonts w:ascii="Times New Roman" w:hAnsi="Times New Roman" w:cs="Times New Roman"/>
          <w:sz w:val="28"/>
          <w:szCs w:val="28"/>
          <w:lang w:val="tt-RU"/>
        </w:rPr>
        <w:t xml:space="preserve">кушымта нигезендә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 w:rsidR="0071524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344CD" w:rsidRPr="005344CD" w:rsidRDefault="005344CD" w:rsidP="00534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Әл</w:t>
      </w:r>
      <w:r w:rsidR="00715244">
        <w:rPr>
          <w:rFonts w:ascii="Times New Roman" w:hAnsi="Times New Roman" w:cs="Times New Roman"/>
          <w:sz w:val="28"/>
          <w:szCs w:val="28"/>
        </w:rPr>
        <w:t>еге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боерыкның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өстемдә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калдырам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>.</w:t>
      </w:r>
    </w:p>
    <w:p w:rsidR="005344CD" w:rsidRPr="005344CD" w:rsidRDefault="005344CD" w:rsidP="0053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4CD" w:rsidRPr="005344CD" w:rsidRDefault="005344CD" w:rsidP="0053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4CD" w:rsidRPr="005344CD" w:rsidRDefault="005344CD" w:rsidP="007152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А.Р.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CD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991EF5" w:rsidRDefault="00991EF5" w:rsidP="005344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991EF5" w:rsidSect="00991EF5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715244" w:rsidRPr="00715244" w:rsidRDefault="00715244" w:rsidP="00715244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715244">
        <w:rPr>
          <w:rFonts w:ascii="Times New Roman" w:hAnsi="Times New Roman" w:cs="Times New Roman"/>
          <w:sz w:val="28"/>
          <w:szCs w:val="28"/>
        </w:rPr>
        <w:lastRenderedPageBreak/>
        <w:t xml:space="preserve">Татарстан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</w:p>
    <w:p w:rsidR="00715244" w:rsidRPr="00715244" w:rsidRDefault="00715244" w:rsidP="00715244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районы</w:t>
      </w:r>
    </w:p>
    <w:p w:rsidR="00715244" w:rsidRPr="00715244" w:rsidRDefault="00715244" w:rsidP="00715244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Башлыгының</w:t>
      </w:r>
      <w:proofErr w:type="spellEnd"/>
    </w:p>
    <w:p w:rsidR="00715244" w:rsidRPr="00715244" w:rsidRDefault="00715244" w:rsidP="00715244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715244">
        <w:rPr>
          <w:rFonts w:ascii="Times New Roman" w:hAnsi="Times New Roman" w:cs="Times New Roman"/>
          <w:sz w:val="28"/>
          <w:szCs w:val="28"/>
        </w:rPr>
        <w:t xml:space="preserve">2019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r w:rsidR="00991EF5">
        <w:rPr>
          <w:rFonts w:ascii="Times New Roman" w:hAnsi="Times New Roman" w:cs="Times New Roman"/>
          <w:sz w:val="28"/>
          <w:szCs w:val="28"/>
        </w:rPr>
        <w:t>17-нче июль</w:t>
      </w:r>
    </w:p>
    <w:p w:rsidR="00715244" w:rsidRPr="00715244" w:rsidRDefault="00991EF5" w:rsidP="00715244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216-нчы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боерыгы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</w:p>
    <w:p w:rsidR="00715244" w:rsidRPr="005344CD" w:rsidRDefault="00715244" w:rsidP="00715244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</w:p>
    <w:p w:rsidR="005344CD" w:rsidRDefault="005344CD" w:rsidP="00534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244" w:rsidRDefault="00715244" w:rsidP="00534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Аларга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билгеләнгәндә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гражданнар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</w:p>
    <w:p w:rsidR="00715244" w:rsidRDefault="00715244" w:rsidP="00534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характер</w:t>
      </w:r>
      <w:r w:rsidRPr="00715244">
        <w:rPr>
          <w:rFonts w:ascii="Times New Roman" w:hAnsi="Times New Roman" w:cs="Times New Roman"/>
          <w:sz w:val="28"/>
          <w:szCs w:val="28"/>
        </w:rPr>
        <w:t>дагы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хатынының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иренең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</w:t>
      </w:r>
      <w:r w:rsidRPr="00715244">
        <w:rPr>
          <w:rFonts w:ascii="Times New Roman" w:hAnsi="Times New Roman" w:cs="Times New Roman"/>
          <w:sz w:val="28"/>
          <w:szCs w:val="28"/>
        </w:rPr>
        <w:t>лигъ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балаларының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бирергә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тиешле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r w:rsidR="0036312A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715244">
        <w:rPr>
          <w:rFonts w:ascii="Times New Roman" w:hAnsi="Times New Roman" w:cs="Times New Roman"/>
          <w:sz w:val="28"/>
          <w:szCs w:val="28"/>
        </w:rPr>
        <w:t xml:space="preserve">районы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хезмәткәрләре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биләгәндә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чыгымнары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хатынының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иренең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балигъ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балаларының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чыгымнары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йөкләмәлә</w:t>
      </w:r>
      <w:r>
        <w:rPr>
          <w:rFonts w:ascii="Times New Roman" w:hAnsi="Times New Roman" w:cs="Times New Roman"/>
          <w:sz w:val="28"/>
          <w:szCs w:val="28"/>
        </w:rPr>
        <w:t>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бирергә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r w:rsidRPr="00715244">
        <w:rPr>
          <w:rFonts w:ascii="Times New Roman" w:hAnsi="Times New Roman" w:cs="Times New Roman"/>
          <w:sz w:val="28"/>
          <w:szCs w:val="28"/>
        </w:rPr>
        <w:t>ешле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244" w:rsidRDefault="00715244" w:rsidP="00534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вазыйфалар</w:t>
      </w:r>
      <w:proofErr w:type="spellEnd"/>
      <w:r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244">
        <w:rPr>
          <w:rFonts w:ascii="Times New Roman" w:hAnsi="Times New Roman" w:cs="Times New Roman"/>
          <w:sz w:val="28"/>
          <w:szCs w:val="28"/>
        </w:rPr>
        <w:t>исемле</w:t>
      </w:r>
      <w:r>
        <w:rPr>
          <w:rFonts w:ascii="Times New Roman" w:hAnsi="Times New Roman" w:cs="Times New Roman"/>
          <w:sz w:val="28"/>
          <w:szCs w:val="28"/>
        </w:rPr>
        <w:t>ге</w:t>
      </w:r>
      <w:proofErr w:type="spellEnd"/>
    </w:p>
    <w:p w:rsidR="005344CD" w:rsidRPr="005344CD" w:rsidRDefault="005344CD" w:rsidP="005344CD">
      <w:pPr>
        <w:spacing w:after="0" w:line="240" w:lineRule="auto"/>
        <w:jc w:val="center"/>
        <w:rPr>
          <w:sz w:val="28"/>
          <w:szCs w:val="28"/>
        </w:rPr>
      </w:pPr>
    </w:p>
    <w:p w:rsidR="00715244" w:rsidRDefault="005344CD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Му</w:t>
      </w:r>
      <w:r w:rsidR="00715244">
        <w:rPr>
          <w:rFonts w:ascii="Times New Roman" w:hAnsi="Times New Roman" w:cs="Times New Roman"/>
          <w:sz w:val="28"/>
          <w:szCs w:val="28"/>
        </w:rPr>
        <w:t>ниципаль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хезмәтнең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иң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югары</w:t>
      </w:r>
      <w:proofErr w:type="spellEnd"/>
      <w:r w:rsid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>
        <w:rPr>
          <w:rFonts w:ascii="Times New Roman" w:hAnsi="Times New Roman" w:cs="Times New Roman"/>
          <w:sz w:val="28"/>
          <w:szCs w:val="28"/>
        </w:rPr>
        <w:t>вазый</w:t>
      </w:r>
      <w:r w:rsidR="00715244" w:rsidRPr="00715244">
        <w:rPr>
          <w:rFonts w:ascii="Times New Roman" w:hAnsi="Times New Roman" w:cs="Times New Roman"/>
          <w:sz w:val="28"/>
          <w:szCs w:val="28"/>
        </w:rPr>
        <w:t>фалары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>:</w:t>
      </w:r>
    </w:p>
    <w:p w:rsidR="005344CD" w:rsidRPr="005344CD" w:rsidRDefault="005344CD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 xml:space="preserve">- </w:t>
      </w:r>
      <w:r w:rsidR="00715244" w:rsidRPr="00715244">
        <w:t xml:space="preserve"> </w:t>
      </w:r>
      <w:proofErr w:type="spellStart"/>
      <w:r w:rsidR="00F96E69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F96E69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F96E69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F96E6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15244" w:rsidRPr="00715244">
        <w:rPr>
          <w:rFonts w:ascii="Times New Roman" w:hAnsi="Times New Roman" w:cs="Times New Roman"/>
          <w:sz w:val="28"/>
          <w:szCs w:val="28"/>
        </w:rPr>
        <w:t xml:space="preserve"> Советы </w:t>
      </w:r>
      <w:r w:rsidR="00715244">
        <w:rPr>
          <w:rFonts w:ascii="Times New Roman" w:hAnsi="Times New Roman" w:cs="Times New Roman"/>
          <w:sz w:val="28"/>
          <w:szCs w:val="28"/>
        </w:rPr>
        <w:t>а</w:t>
      </w:r>
      <w:r w:rsidR="00715244" w:rsidRPr="00715244">
        <w:rPr>
          <w:rFonts w:ascii="Times New Roman" w:hAnsi="Times New Roman" w:cs="Times New Roman"/>
          <w:sz w:val="28"/>
          <w:szCs w:val="28"/>
        </w:rPr>
        <w:t xml:space="preserve">ппараты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>;</w:t>
      </w:r>
    </w:p>
    <w:p w:rsidR="00715244" w:rsidRPr="00F96E69" w:rsidRDefault="00F96E69" w:rsidP="00715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15244" w:rsidRPr="00715244"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район Советы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эшләре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идарә</w:t>
      </w:r>
      <w:proofErr w:type="spellEnd"/>
      <w:r w:rsidR="00715244" w:rsidRPr="00715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44" w:rsidRPr="00715244">
        <w:rPr>
          <w:rFonts w:ascii="Times New Roman" w:hAnsi="Times New Roman" w:cs="Times New Roman"/>
          <w:sz w:val="28"/>
          <w:szCs w:val="28"/>
        </w:rPr>
        <w:t>итүче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344CD" w:rsidRPr="00F96E69" w:rsidRDefault="00F96E69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96E69">
        <w:rPr>
          <w:rFonts w:ascii="Times New Roman" w:hAnsi="Times New Roman" w:cs="Times New Roman"/>
          <w:sz w:val="28"/>
          <w:szCs w:val="28"/>
          <w:lang w:val="tt-RU"/>
        </w:rPr>
        <w:t>2. Муниципаль хезмәтнең төп вазыйфалары:</w:t>
      </w:r>
    </w:p>
    <w:p w:rsidR="00F96E69" w:rsidRPr="00F96E69" w:rsidRDefault="00F96E69" w:rsidP="00F96E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F96E69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 Советының ришвәтчелеккә каршы эш бүлеге җитәкчесе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F96E69" w:rsidRPr="00F96E69" w:rsidRDefault="00F96E69" w:rsidP="00F96E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96E69">
        <w:rPr>
          <w:rFonts w:ascii="Times New Roman" w:hAnsi="Times New Roman" w:cs="Times New Roman"/>
          <w:sz w:val="28"/>
          <w:szCs w:val="28"/>
          <w:lang w:val="tt-RU"/>
        </w:rPr>
        <w:t>- Түбән Кама муниципаль район Советының бухгалтерлык эше һәм исәп-хисап бүлеге җитәкчесе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344CD" w:rsidRPr="00F96E69" w:rsidRDefault="00F96E69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96E69">
        <w:rPr>
          <w:rFonts w:ascii="Times New Roman" w:hAnsi="Times New Roman" w:cs="Times New Roman"/>
          <w:sz w:val="28"/>
          <w:szCs w:val="28"/>
          <w:lang w:val="tt-RU"/>
        </w:rPr>
        <w:t>3. Муниципаль хезмәтнең әйдәп баручы вазыйфалары:</w:t>
      </w:r>
    </w:p>
    <w:p w:rsidR="00F96E69" w:rsidRPr="00F96E69" w:rsidRDefault="00F96E69" w:rsidP="00F96E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96E69">
        <w:rPr>
          <w:rFonts w:ascii="Times New Roman" w:hAnsi="Times New Roman" w:cs="Times New Roman"/>
          <w:sz w:val="28"/>
          <w:szCs w:val="28"/>
          <w:lang w:val="tt-RU"/>
        </w:rPr>
        <w:t>- Түбән Кама муниципаль район Советы</w:t>
      </w:r>
      <w:r>
        <w:rPr>
          <w:rFonts w:ascii="Times New Roman" w:hAnsi="Times New Roman" w:cs="Times New Roman"/>
          <w:sz w:val="28"/>
          <w:szCs w:val="28"/>
          <w:lang w:val="tt-RU"/>
        </w:rPr>
        <w:t>ның</w:t>
      </w:r>
      <w:r w:rsidRPr="00F96E69">
        <w:rPr>
          <w:rFonts w:ascii="Times New Roman" w:hAnsi="Times New Roman" w:cs="Times New Roman"/>
          <w:sz w:val="28"/>
          <w:szCs w:val="28"/>
          <w:lang w:val="tt-RU"/>
        </w:rPr>
        <w:t xml:space="preserve"> бухгалтерлык эше һәм исәп-хисап бүлеге башлыгы урынбасары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F96E69" w:rsidRPr="00027FBB" w:rsidRDefault="005344CD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27FBB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F96E69" w:rsidRPr="00027FBB">
        <w:rPr>
          <w:rFonts w:ascii="Times New Roman" w:hAnsi="Times New Roman" w:cs="Times New Roman"/>
          <w:sz w:val="28"/>
          <w:szCs w:val="28"/>
          <w:lang w:val="tt-RU"/>
        </w:rPr>
        <w:t>Муниципаль хезмәтнең өлкән вазыйфалары:</w:t>
      </w:r>
    </w:p>
    <w:p w:rsidR="00F96E69" w:rsidRPr="00F96E69" w:rsidRDefault="00F96E69" w:rsidP="00F96E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27FBB">
        <w:rPr>
          <w:rFonts w:ascii="Times New Roman" w:hAnsi="Times New Roman" w:cs="Times New Roman"/>
          <w:sz w:val="28"/>
          <w:szCs w:val="28"/>
          <w:lang w:val="tt-RU"/>
        </w:rPr>
        <w:t>- Түбән Кама муниципаль район Советының ришвәтчелеккә каршы эш бүлеге баш белгече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344CD" w:rsidRPr="00027FBB" w:rsidRDefault="005344CD" w:rsidP="005344CD">
      <w:pPr>
        <w:spacing w:line="240" w:lineRule="auto"/>
        <w:jc w:val="both"/>
        <w:rPr>
          <w:sz w:val="28"/>
          <w:szCs w:val="28"/>
          <w:lang w:val="tt-RU"/>
        </w:rPr>
      </w:pPr>
    </w:p>
    <w:p w:rsidR="00EE2074" w:rsidRPr="00027FBB" w:rsidRDefault="00791B37" w:rsidP="005344CD">
      <w:pPr>
        <w:spacing w:line="240" w:lineRule="auto"/>
        <w:rPr>
          <w:sz w:val="28"/>
          <w:szCs w:val="28"/>
          <w:lang w:val="tt-RU"/>
        </w:rPr>
      </w:pPr>
    </w:p>
    <w:p w:rsidR="005344CD" w:rsidRPr="00027FBB" w:rsidRDefault="005344CD">
      <w:pPr>
        <w:spacing w:line="240" w:lineRule="auto"/>
        <w:rPr>
          <w:sz w:val="28"/>
          <w:szCs w:val="28"/>
          <w:lang w:val="tt-RU"/>
        </w:rPr>
      </w:pPr>
    </w:p>
    <w:sectPr w:rsidR="005344CD" w:rsidRPr="00027FBB" w:rsidSect="00027FBB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F097E"/>
    <w:multiLevelType w:val="hybridMultilevel"/>
    <w:tmpl w:val="BA3E8ABC"/>
    <w:lvl w:ilvl="0" w:tplc="82FC5CB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4CD"/>
    <w:rsid w:val="00027FBB"/>
    <w:rsid w:val="000D3E62"/>
    <w:rsid w:val="000E3F11"/>
    <w:rsid w:val="0036312A"/>
    <w:rsid w:val="00373DE5"/>
    <w:rsid w:val="005344CD"/>
    <w:rsid w:val="00623874"/>
    <w:rsid w:val="00647C0D"/>
    <w:rsid w:val="00712B8C"/>
    <w:rsid w:val="00715244"/>
    <w:rsid w:val="00791B37"/>
    <w:rsid w:val="008926C9"/>
    <w:rsid w:val="00991EF5"/>
    <w:rsid w:val="00A11187"/>
    <w:rsid w:val="00EF3295"/>
    <w:rsid w:val="00F3653D"/>
    <w:rsid w:val="00F9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4CD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4CD"/>
    <w:pPr>
      <w:ind w:left="720"/>
      <w:contextualSpacing/>
    </w:pPr>
  </w:style>
  <w:style w:type="table" w:styleId="a4">
    <w:name w:val="Table Grid"/>
    <w:basedOn w:val="a1"/>
    <w:uiPriority w:val="59"/>
    <w:rsid w:val="005344CD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34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44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4CD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4CD"/>
    <w:pPr>
      <w:ind w:left="720"/>
      <w:contextualSpacing/>
    </w:pPr>
  </w:style>
  <w:style w:type="table" w:styleId="a4">
    <w:name w:val="Table Grid"/>
    <w:basedOn w:val="a1"/>
    <w:uiPriority w:val="59"/>
    <w:rsid w:val="005344CD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34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4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2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2019-07-16T11:10:00Z</cp:lastPrinted>
  <dcterms:created xsi:type="dcterms:W3CDTF">2019-07-16T11:09:00Z</dcterms:created>
  <dcterms:modified xsi:type="dcterms:W3CDTF">2019-07-18T12:55:00Z</dcterms:modified>
</cp:coreProperties>
</file>