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E6068" w:rsidRPr="00FE6068" w14:paraId="31958EC4" w14:textId="77777777" w:rsidTr="00621C0F">
        <w:trPr>
          <w:trHeight w:val="1275"/>
        </w:trPr>
        <w:tc>
          <w:tcPr>
            <w:tcW w:w="4536" w:type="dxa"/>
          </w:tcPr>
          <w:p w14:paraId="694D8EFE" w14:textId="77777777" w:rsidR="00FE6068" w:rsidRPr="00FE6068" w:rsidRDefault="00FE6068" w:rsidP="00FE60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73A7AC" w14:textId="77777777" w:rsidR="00FE6068" w:rsidRPr="00FE6068" w:rsidRDefault="00FE6068" w:rsidP="00FE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6068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14:paraId="72F465EC" w14:textId="77777777" w:rsidR="00FE6068" w:rsidRPr="00FE6068" w:rsidRDefault="00FE6068" w:rsidP="00FE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FE6068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14:paraId="24F6F2EA" w14:textId="77777777" w:rsidR="00FE6068" w:rsidRPr="00FE6068" w:rsidRDefault="00FE6068" w:rsidP="00FE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E6068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14:paraId="30D1CF4E" w14:textId="77777777" w:rsidR="00FE6068" w:rsidRPr="00FE6068" w:rsidRDefault="00FE6068" w:rsidP="00FE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7C0AA412" w14:textId="77777777" w:rsidR="00FE6068" w:rsidRPr="00FE6068" w:rsidRDefault="00FE6068" w:rsidP="00FE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3F454458" w14:textId="77777777" w:rsidR="00FE6068" w:rsidRPr="00FE6068" w:rsidRDefault="00FE6068" w:rsidP="00FE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06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1922C9" wp14:editId="14584E2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F5BBCE8" w14:textId="77777777" w:rsidR="00FE6068" w:rsidRPr="00FE6068" w:rsidRDefault="00FE6068" w:rsidP="00FE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D6B016C" w14:textId="77777777" w:rsidR="00FE6068" w:rsidRPr="00FE6068" w:rsidRDefault="00FE6068" w:rsidP="00FE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FE6068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14:paraId="6D2270B6" w14:textId="77777777" w:rsidR="00FE6068" w:rsidRPr="00FE6068" w:rsidRDefault="00FE6068" w:rsidP="00FE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FE6068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FE6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E6068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14:paraId="5D4AE635" w14:textId="77777777" w:rsidR="00FE6068" w:rsidRPr="00FE6068" w:rsidRDefault="00FE6068" w:rsidP="00FE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FE6068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14:paraId="1D6E7545" w14:textId="77777777" w:rsidR="00FE6068" w:rsidRPr="00FE6068" w:rsidRDefault="00FE6068" w:rsidP="00FE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FE6068" w:rsidRPr="00FE6068" w14:paraId="2274550C" w14:textId="77777777" w:rsidTr="00621C0F">
        <w:trPr>
          <w:trHeight w:val="61"/>
        </w:trPr>
        <w:tc>
          <w:tcPr>
            <w:tcW w:w="4536" w:type="dxa"/>
          </w:tcPr>
          <w:p w14:paraId="5192BF9B" w14:textId="77777777" w:rsidR="00FE6068" w:rsidRPr="00FE6068" w:rsidRDefault="00FE6068" w:rsidP="00FE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068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E6068">
              <w:rPr>
                <w:rFonts w:ascii="Times New Roman" w:eastAsia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05CD8550" w14:textId="77777777" w:rsidR="00FE6068" w:rsidRPr="00FE6068" w:rsidRDefault="00FE6068" w:rsidP="00FE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800609" w14:textId="77777777" w:rsidR="00FE6068" w:rsidRPr="00FE6068" w:rsidRDefault="00FE6068" w:rsidP="00FE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068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E6068" w:rsidRPr="00FE6068" w14:paraId="7481DF75" w14:textId="77777777" w:rsidTr="00621C0F">
        <w:trPr>
          <w:trHeight w:val="61"/>
        </w:trPr>
        <w:tc>
          <w:tcPr>
            <w:tcW w:w="9639" w:type="dxa"/>
            <w:gridSpan w:val="4"/>
          </w:tcPr>
          <w:p w14:paraId="63EF75AA" w14:textId="77777777" w:rsidR="00FE6068" w:rsidRPr="00FE6068" w:rsidRDefault="00FE6068" w:rsidP="00FE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FE6068" w:rsidRPr="00FE6068" w14:paraId="40F6048B" w14:textId="77777777" w:rsidTr="00621C0F">
        <w:trPr>
          <w:trHeight w:val="1126"/>
        </w:trPr>
        <w:tc>
          <w:tcPr>
            <w:tcW w:w="5246" w:type="dxa"/>
            <w:gridSpan w:val="2"/>
          </w:tcPr>
          <w:p w14:paraId="35669081" w14:textId="77777777" w:rsidR="00FE6068" w:rsidRPr="00FE6068" w:rsidRDefault="00FE6068" w:rsidP="00FE6068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E606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A7BBE" wp14:editId="7F29F87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600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E606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2EFD20" wp14:editId="0DB1782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728E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E606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AA370" wp14:editId="6C3CFFE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1B3D8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3AC26839" w14:textId="77777777" w:rsidR="00FE6068" w:rsidRPr="00FE6068" w:rsidRDefault="00FE6068" w:rsidP="00FE6068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E60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14:paraId="4F2537DC" w14:textId="77777777" w:rsidR="00FE6068" w:rsidRPr="00FE6068" w:rsidRDefault="00FE6068" w:rsidP="00FE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61DCD500" w14:textId="2E042337" w:rsidR="00FE6068" w:rsidRPr="00FE6068" w:rsidRDefault="00FE6068" w:rsidP="00FE606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E60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1220</w:t>
            </w:r>
          </w:p>
          <w:p w14:paraId="6FE45849" w14:textId="77777777" w:rsidR="00FE6068" w:rsidRPr="00FE6068" w:rsidRDefault="00FE6068" w:rsidP="00FE606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14:paraId="261BC8F4" w14:textId="77777777" w:rsidR="00FE6068" w:rsidRPr="00FE6068" w:rsidRDefault="00FE6068" w:rsidP="00FE606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12F909CB" w14:textId="77777777" w:rsidR="00FE6068" w:rsidRPr="00FE6068" w:rsidRDefault="00FE6068" w:rsidP="00FE6068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76F9595B" w14:textId="77777777" w:rsidR="00FE6068" w:rsidRPr="00FE6068" w:rsidRDefault="00FE6068" w:rsidP="00FE6068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E60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14:paraId="56E5E321" w14:textId="77777777" w:rsidR="00FE6068" w:rsidRPr="00FE6068" w:rsidRDefault="00FE6068" w:rsidP="00FE6068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4C47588E" w14:textId="427A3CDD" w:rsidR="00FE6068" w:rsidRPr="00FE6068" w:rsidRDefault="00FE6068" w:rsidP="00FE6068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21 ноября</w:t>
            </w:r>
            <w:r w:rsidRPr="00FE60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</w:t>
            </w:r>
            <w:r w:rsidRPr="00FE60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14:paraId="681D2B2E" w14:textId="77777777" w:rsidR="00FE6068" w:rsidRPr="00FE6068" w:rsidRDefault="00FE6068" w:rsidP="00FE6068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14:paraId="420E7D9F" w14:textId="77777777" w:rsidR="00FE6068" w:rsidRPr="00FE6068" w:rsidRDefault="00FE6068" w:rsidP="00FE6068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14:paraId="28155A7D" w14:textId="1C3B3586" w:rsidR="00234212" w:rsidRPr="00234212" w:rsidRDefault="00234212" w:rsidP="00FE6068">
      <w:pPr>
        <w:widowControl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21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публичного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4212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сервитута</w:t>
      </w:r>
    </w:p>
    <w:p w14:paraId="117BB747" w14:textId="77777777" w:rsidR="00B67501" w:rsidRPr="009C2353" w:rsidRDefault="00C11CD9" w:rsidP="00602686">
      <w:pPr>
        <w:spacing w:after="0" w:line="240" w:lineRule="auto"/>
        <w:ind w:right="552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232D664" w14:textId="7FF08845" w:rsidR="003E1F10" w:rsidRPr="009C2353" w:rsidRDefault="00234212" w:rsidP="0060268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2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Рассмотрев ходатайство </w:t>
      </w:r>
      <w:bookmarkStart w:id="0" w:name="_Hlk156996275"/>
      <w:r w:rsidR="00EF60A1" w:rsidRPr="00EF60A1">
        <w:rPr>
          <w:rFonts w:ascii="Times New Roman" w:eastAsiaTheme="minorHAnsi" w:hAnsi="Times New Roman" w:cs="Times New Roman"/>
          <w:sz w:val="28"/>
          <w:szCs w:val="28"/>
          <w:lang w:eastAsia="en-US"/>
        </w:rPr>
        <w:t>АО «Особая Экономическая Зона Промышленно-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="00EF60A1" w:rsidRPr="00EF60A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производственного типа «Алабуга»</w:t>
      </w:r>
      <w:bookmarkEnd w:id="0"/>
      <w:r w:rsidR="00EF60A1" w:rsidRPr="00EF60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42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ст. 23, Главой </w:t>
      </w:r>
      <w:r w:rsidR="00D662A4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V</w:t>
      </w:r>
      <w:r w:rsidRPr="00234212">
        <w:rPr>
          <w:rFonts w:ascii="Times New Roman" w:eastAsiaTheme="minorHAnsi" w:hAnsi="Times New Roman" w:cs="Times New Roman"/>
          <w:sz w:val="28"/>
          <w:szCs w:val="28"/>
          <w:lang w:eastAsia="en-US"/>
        </w:rPr>
        <w:t>.7 Земельного кодекса Российской Федерации, ст. 3.6 Федерального закона от 25.10.2001 №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42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137-Ф3 </w:t>
      </w:r>
      <w:r w:rsidR="003F4A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</w:t>
      </w:r>
      <w:r w:rsidRPr="00234212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введении в действие Земельного кодекса Российской Федерации»</w:t>
      </w:r>
      <w:r w:rsidR="00FF6DA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F6DA2" w:rsidRPr="00FF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DA2" w:rsidRPr="00FF6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схемой 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</w:t>
      </w:r>
      <w:r w:rsidR="00FF6DA2" w:rsidRPr="00FF6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территориального планирования </w:t>
      </w:r>
      <w:bookmarkStart w:id="1" w:name="_Hlk181437574"/>
      <w:r w:rsidR="00FF6DA2" w:rsidRPr="00FF6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Республики Татарстан утв. 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F6DA2" w:rsidRPr="00FF6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="00FF6DA2" w:rsidRPr="00FF6DA2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еспублики </w:t>
      </w:r>
      <w:r w:rsidR="00FF6DA2" w:rsidRPr="00FF6DA2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</w:t>
      </w:r>
      <w:r w:rsidR="00FF6DA2" w:rsidRPr="00FF6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21 февраля 2011 г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FF6DA2" w:rsidRPr="00FF6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134</w:t>
      </w:r>
      <w:bookmarkEnd w:id="1"/>
      <w:r w:rsidRPr="0023421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Исполнительный комитет Нижнекамского муниципального района</w:t>
      </w:r>
      <w:r w:rsidRPr="002342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E1F10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>ет</w:t>
      </w:r>
      <w:r w:rsidR="003E1F10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EE42187" w14:textId="0978088A" w:rsidR="00876090" w:rsidRDefault="00234212" w:rsidP="00602686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2353">
        <w:rPr>
          <w:rFonts w:eastAsiaTheme="minorHAnsi"/>
          <w:sz w:val="28"/>
          <w:szCs w:val="28"/>
          <w:lang w:eastAsia="en-US"/>
        </w:rPr>
        <w:t>1.</w:t>
      </w:r>
      <w:r w:rsidR="00602686">
        <w:rPr>
          <w:rFonts w:eastAsiaTheme="minorHAnsi"/>
          <w:sz w:val="28"/>
          <w:szCs w:val="28"/>
          <w:lang w:eastAsia="en-US"/>
        </w:rPr>
        <w:t> </w:t>
      </w:r>
      <w:r w:rsidR="00967E48">
        <w:rPr>
          <w:rFonts w:eastAsiaTheme="minorHAnsi"/>
          <w:sz w:val="28"/>
          <w:szCs w:val="28"/>
          <w:lang w:eastAsia="en-US"/>
        </w:rPr>
        <w:t xml:space="preserve">Установить </w:t>
      </w:r>
      <w:r w:rsidR="0047119B">
        <w:rPr>
          <w:rFonts w:eastAsiaTheme="minorHAnsi"/>
          <w:sz w:val="28"/>
          <w:szCs w:val="28"/>
          <w:lang w:eastAsia="en-US"/>
        </w:rPr>
        <w:t>на основании ходатайства</w:t>
      </w:r>
      <w:r w:rsidR="003F4A6D">
        <w:rPr>
          <w:rFonts w:eastAsiaTheme="minorHAnsi"/>
          <w:sz w:val="28"/>
          <w:szCs w:val="28"/>
          <w:lang w:eastAsia="en-US"/>
        </w:rPr>
        <w:t xml:space="preserve"> </w:t>
      </w:r>
      <w:r w:rsidR="00FF6DA2" w:rsidRPr="00FF6DA2">
        <w:rPr>
          <w:rFonts w:eastAsiaTheme="minorHAnsi"/>
          <w:sz w:val="28"/>
          <w:szCs w:val="28"/>
          <w:lang w:eastAsia="en-US"/>
        </w:rPr>
        <w:t xml:space="preserve">АО «Особая Экономическая Зона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</w:t>
      </w:r>
      <w:r w:rsidR="00FF6DA2" w:rsidRPr="00FF6DA2">
        <w:rPr>
          <w:rFonts w:eastAsiaTheme="minorHAnsi"/>
          <w:sz w:val="28"/>
          <w:szCs w:val="28"/>
          <w:lang w:eastAsia="en-US"/>
        </w:rPr>
        <w:t>Промышленно-производственного типа «Алабуга»</w:t>
      </w:r>
      <w:r w:rsidR="003F4A6D">
        <w:rPr>
          <w:rFonts w:eastAsiaTheme="minorHAnsi"/>
          <w:sz w:val="28"/>
          <w:szCs w:val="28"/>
          <w:lang w:eastAsia="en-US"/>
        </w:rPr>
        <w:t>, имеющего местонахождения: 4</w:t>
      </w:r>
      <w:r w:rsidR="00FF6DA2">
        <w:rPr>
          <w:rFonts w:eastAsiaTheme="minorHAnsi"/>
          <w:sz w:val="28"/>
          <w:szCs w:val="28"/>
          <w:lang w:eastAsia="en-US"/>
        </w:rPr>
        <w:t>23600</w:t>
      </w:r>
      <w:r w:rsidR="003F4A6D">
        <w:rPr>
          <w:rFonts w:eastAsiaTheme="minorHAnsi"/>
          <w:sz w:val="28"/>
          <w:szCs w:val="28"/>
          <w:lang w:eastAsia="en-US"/>
        </w:rPr>
        <w:t xml:space="preserve">, Республика Татарстан, </w:t>
      </w:r>
      <w:r w:rsidR="00FF6DA2">
        <w:rPr>
          <w:rFonts w:eastAsiaTheme="minorHAnsi"/>
          <w:sz w:val="28"/>
          <w:szCs w:val="28"/>
          <w:lang w:eastAsia="en-US"/>
        </w:rPr>
        <w:t>Елабужский район, г. Елабуга, а/я 125</w:t>
      </w:r>
      <w:r w:rsidR="003F4A6D">
        <w:rPr>
          <w:rFonts w:eastAsiaTheme="minorHAnsi"/>
          <w:sz w:val="28"/>
          <w:szCs w:val="28"/>
          <w:lang w:eastAsia="en-US"/>
        </w:rPr>
        <w:t xml:space="preserve">, </w:t>
      </w:r>
      <w:r w:rsidR="003F4A6D" w:rsidRPr="003F4A6D">
        <w:rPr>
          <w:rFonts w:eastAsiaTheme="minorHAnsi"/>
          <w:sz w:val="28"/>
          <w:szCs w:val="28"/>
          <w:lang w:eastAsia="en-US"/>
        </w:rPr>
        <w:t xml:space="preserve">ИНН </w:t>
      </w:r>
      <w:r w:rsidR="00FF6DA2">
        <w:rPr>
          <w:rFonts w:eastAsiaTheme="minorHAnsi"/>
          <w:sz w:val="28"/>
          <w:szCs w:val="28"/>
          <w:lang w:eastAsia="en-US"/>
        </w:rPr>
        <w:t>1646019914</w:t>
      </w:r>
      <w:r w:rsidR="003F4A6D" w:rsidRPr="003F4A6D">
        <w:rPr>
          <w:rFonts w:eastAsiaTheme="minorHAnsi"/>
          <w:sz w:val="28"/>
          <w:szCs w:val="28"/>
          <w:lang w:eastAsia="en-US"/>
        </w:rPr>
        <w:t xml:space="preserve">, ОГРН </w:t>
      </w:r>
      <w:r w:rsidR="00FF6DA2">
        <w:rPr>
          <w:rFonts w:eastAsiaTheme="minorHAnsi"/>
          <w:sz w:val="28"/>
          <w:szCs w:val="28"/>
          <w:lang w:eastAsia="en-US"/>
        </w:rPr>
        <w:t>1061674037259</w:t>
      </w:r>
      <w:r w:rsidR="003F4A6D">
        <w:rPr>
          <w:rFonts w:eastAsiaTheme="minorHAnsi"/>
          <w:sz w:val="28"/>
          <w:szCs w:val="28"/>
          <w:lang w:eastAsia="en-US"/>
        </w:rPr>
        <w:t xml:space="preserve">, публичный сервитут </w:t>
      </w:r>
      <w:r w:rsidR="00FF6DA2" w:rsidRPr="00FF6DA2">
        <w:rPr>
          <w:rFonts w:eastAsiaTheme="minorHAnsi"/>
          <w:sz w:val="28"/>
          <w:szCs w:val="28"/>
          <w:lang w:eastAsia="en-US"/>
        </w:rPr>
        <w:t>в отношении земельных участков с кадастровыми номерами 16:30:011801:510, 16:30:011801:514</w:t>
      </w:r>
      <w:r w:rsidR="00876090" w:rsidRPr="009C2353">
        <w:rPr>
          <w:rFonts w:eastAsiaTheme="minorHAnsi"/>
          <w:sz w:val="28"/>
          <w:szCs w:val="28"/>
          <w:lang w:eastAsia="en-US"/>
        </w:rPr>
        <w:t xml:space="preserve">. </w:t>
      </w:r>
    </w:p>
    <w:p w14:paraId="27953375" w14:textId="65B471C0" w:rsidR="00602686" w:rsidRDefault="003F4A6D" w:rsidP="00602686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02686">
        <w:rPr>
          <w:rFonts w:eastAsiaTheme="minorHAnsi"/>
          <w:sz w:val="28"/>
          <w:szCs w:val="28"/>
          <w:lang w:eastAsia="en-US"/>
        </w:rPr>
        <w:t> </w:t>
      </w:r>
      <w:r w:rsidRPr="003F4A6D">
        <w:rPr>
          <w:rFonts w:eastAsiaTheme="minorHAnsi"/>
          <w:sz w:val="28"/>
          <w:szCs w:val="28"/>
          <w:lang w:eastAsia="en-US"/>
        </w:rPr>
        <w:t>Целью предоставления публичного сервитута, предусмотренного</w:t>
      </w:r>
      <w:r w:rsidR="00431AB4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3F4A6D">
        <w:rPr>
          <w:rFonts w:eastAsiaTheme="minorHAnsi"/>
          <w:sz w:val="28"/>
          <w:szCs w:val="28"/>
          <w:lang w:eastAsia="en-US"/>
        </w:rPr>
        <w:t>в соответствии с пунктом 1 настоящего постановления, является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F6DA2" w:rsidRPr="00FF6DA2">
        <w:rPr>
          <w:rFonts w:eastAsiaTheme="minorHAnsi"/>
          <w:bCs/>
          <w:sz w:val="28"/>
          <w:szCs w:val="28"/>
          <w:lang w:eastAsia="en-US"/>
        </w:rPr>
        <w:t>строительств</w:t>
      </w:r>
      <w:r w:rsidR="00FF6DA2">
        <w:rPr>
          <w:rFonts w:eastAsiaTheme="minorHAnsi"/>
          <w:bCs/>
          <w:sz w:val="28"/>
          <w:szCs w:val="28"/>
          <w:lang w:eastAsia="en-US"/>
        </w:rPr>
        <w:t>о</w:t>
      </w:r>
      <w:r w:rsidR="00FF6DA2" w:rsidRPr="00FF6DA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02686"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r w:rsidR="00FF6DA2" w:rsidRPr="00FF6DA2">
        <w:rPr>
          <w:rFonts w:eastAsiaTheme="minorHAnsi"/>
          <w:bCs/>
          <w:sz w:val="28"/>
          <w:szCs w:val="28"/>
          <w:lang w:eastAsia="en-US"/>
        </w:rPr>
        <w:t xml:space="preserve">объекта «Сети индустриального парка для резидентов блок «Газоснабжение» </w:t>
      </w:r>
      <w:r w:rsidR="00602686">
        <w:rPr>
          <w:rFonts w:eastAsiaTheme="minorHAnsi"/>
          <w:bCs/>
          <w:sz w:val="28"/>
          <w:szCs w:val="28"/>
          <w:lang w:eastAsia="en-US"/>
        </w:rPr>
        <w:t xml:space="preserve">                          </w:t>
      </w:r>
    </w:p>
    <w:p w14:paraId="45631C10" w14:textId="442FF209" w:rsidR="00D662A4" w:rsidRPr="009C2353" w:rsidRDefault="003F4A6D" w:rsidP="00602686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76090" w:rsidRPr="009C2353">
        <w:rPr>
          <w:rFonts w:eastAsiaTheme="minorHAnsi"/>
          <w:sz w:val="28"/>
          <w:szCs w:val="28"/>
          <w:lang w:eastAsia="en-US"/>
        </w:rPr>
        <w:t>.</w:t>
      </w:r>
      <w:r w:rsidR="00DF3AE2">
        <w:rPr>
          <w:rFonts w:eastAsiaTheme="minorHAnsi"/>
          <w:sz w:val="28"/>
          <w:szCs w:val="28"/>
          <w:lang w:eastAsia="en-US"/>
        </w:rPr>
        <w:t xml:space="preserve"> </w:t>
      </w:r>
      <w:r w:rsidR="00D662A4" w:rsidRPr="009C2353">
        <w:rPr>
          <w:rFonts w:eastAsiaTheme="minorHAnsi"/>
          <w:sz w:val="28"/>
          <w:szCs w:val="28"/>
          <w:lang w:eastAsia="en-US"/>
        </w:rPr>
        <w:t xml:space="preserve">Утвердить </w:t>
      </w:r>
      <w:r>
        <w:rPr>
          <w:rFonts w:eastAsiaTheme="minorHAnsi"/>
          <w:sz w:val="28"/>
          <w:szCs w:val="28"/>
          <w:lang w:eastAsia="en-US"/>
        </w:rPr>
        <w:t>границы публичного сервитута</w:t>
      </w:r>
      <w:r w:rsidR="00431AB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31AB4" w:rsidRPr="00431AB4">
        <w:rPr>
          <w:rFonts w:eastAsiaTheme="minorHAnsi"/>
          <w:sz w:val="28"/>
          <w:szCs w:val="28"/>
          <w:lang w:eastAsia="en-US"/>
        </w:rPr>
        <w:t>указанные в пункте 1 настоящего постановления</w:t>
      </w:r>
      <w:r w:rsidR="00431AB4">
        <w:rPr>
          <w:rFonts w:eastAsiaTheme="minorHAnsi"/>
          <w:sz w:val="28"/>
          <w:szCs w:val="28"/>
          <w:lang w:eastAsia="en-US"/>
        </w:rPr>
        <w:t>, согласно</w:t>
      </w:r>
      <w:r w:rsidR="00D662A4" w:rsidRPr="009C2353">
        <w:rPr>
          <w:rFonts w:eastAsiaTheme="minorHAnsi"/>
          <w:sz w:val="28"/>
          <w:szCs w:val="28"/>
          <w:lang w:eastAsia="en-US"/>
        </w:rPr>
        <w:t xml:space="preserve"> графическо</w:t>
      </w:r>
      <w:r w:rsidR="00431AB4">
        <w:rPr>
          <w:rFonts w:eastAsiaTheme="minorHAnsi"/>
          <w:sz w:val="28"/>
          <w:szCs w:val="28"/>
          <w:lang w:eastAsia="en-US"/>
        </w:rPr>
        <w:t>му</w:t>
      </w:r>
      <w:r w:rsidR="00D662A4" w:rsidRPr="009C2353">
        <w:rPr>
          <w:rFonts w:eastAsiaTheme="minorHAnsi"/>
          <w:sz w:val="28"/>
          <w:szCs w:val="28"/>
          <w:lang w:eastAsia="en-US"/>
        </w:rPr>
        <w:t xml:space="preserve"> описани</w:t>
      </w:r>
      <w:r w:rsidR="00431AB4">
        <w:rPr>
          <w:rFonts w:eastAsiaTheme="minorHAnsi"/>
          <w:sz w:val="28"/>
          <w:szCs w:val="28"/>
          <w:lang w:eastAsia="en-US"/>
        </w:rPr>
        <w:t>ю</w:t>
      </w:r>
      <w:r w:rsidR="00D662A4" w:rsidRPr="009C2353">
        <w:rPr>
          <w:rFonts w:eastAsiaTheme="minorHAnsi"/>
          <w:sz w:val="28"/>
          <w:szCs w:val="28"/>
          <w:lang w:eastAsia="en-US"/>
        </w:rPr>
        <w:t xml:space="preserve"> местоположения границ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FF6DA2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431AB4">
        <w:rPr>
          <w:rFonts w:eastAsiaTheme="minorHAnsi"/>
          <w:sz w:val="28"/>
          <w:szCs w:val="28"/>
          <w:lang w:eastAsia="en-US"/>
        </w:rPr>
        <w:t xml:space="preserve"> </w:t>
      </w:r>
      <w:r w:rsidR="00D662A4" w:rsidRPr="009C2353">
        <w:rPr>
          <w:rFonts w:eastAsiaTheme="minorHAnsi"/>
          <w:sz w:val="28"/>
          <w:szCs w:val="28"/>
          <w:lang w:eastAsia="en-US"/>
        </w:rPr>
        <w:t>(приложение № 1 к настоящему постановлению).</w:t>
      </w:r>
    </w:p>
    <w:p w14:paraId="70602BFA" w14:textId="726E8684" w:rsidR="00D662A4" w:rsidRDefault="00431AB4" w:rsidP="00602686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D662A4" w:rsidRPr="009C2353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Установить срок действия публичного сервитута, а также с</w:t>
      </w:r>
      <w:r w:rsidR="00D662A4" w:rsidRPr="00D662A4">
        <w:rPr>
          <w:rFonts w:eastAsiaTheme="minorHAnsi"/>
          <w:sz w:val="28"/>
          <w:szCs w:val="28"/>
          <w:lang w:eastAsia="en-US"/>
        </w:rPr>
        <w:t xml:space="preserve">рок, в течение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</w:t>
      </w:r>
      <w:r w:rsidR="00D662A4" w:rsidRPr="00D662A4">
        <w:rPr>
          <w:rFonts w:eastAsiaTheme="minorHAnsi"/>
          <w:sz w:val="28"/>
          <w:szCs w:val="28"/>
          <w:lang w:eastAsia="en-US"/>
        </w:rPr>
        <w:t xml:space="preserve">которого использование земельных участков в соответствии с их разрешенным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D662A4" w:rsidRPr="00D662A4">
        <w:rPr>
          <w:rFonts w:eastAsiaTheme="minorHAnsi"/>
          <w:sz w:val="28"/>
          <w:szCs w:val="28"/>
          <w:lang w:eastAsia="en-US"/>
        </w:rPr>
        <w:t xml:space="preserve">использованием будет невозможно или существенно затруднено, в связи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D662A4" w:rsidRPr="00D662A4">
        <w:rPr>
          <w:rFonts w:eastAsiaTheme="minorHAnsi"/>
          <w:sz w:val="28"/>
          <w:szCs w:val="28"/>
          <w:lang w:eastAsia="en-US"/>
        </w:rPr>
        <w:t xml:space="preserve">с осуществлением сервитута </w:t>
      </w:r>
      <w:r w:rsidR="000300D2">
        <w:rPr>
          <w:rFonts w:eastAsiaTheme="minorHAnsi"/>
          <w:sz w:val="28"/>
          <w:szCs w:val="28"/>
          <w:lang w:eastAsia="en-US"/>
        </w:rPr>
        <w:t>до 31.01.2026</w:t>
      </w:r>
      <w:r w:rsidR="00D662A4" w:rsidRPr="00D662A4">
        <w:rPr>
          <w:rFonts w:eastAsiaTheme="minorHAnsi"/>
          <w:sz w:val="28"/>
          <w:szCs w:val="28"/>
          <w:lang w:eastAsia="en-US"/>
        </w:rPr>
        <w:t>.</w:t>
      </w:r>
    </w:p>
    <w:p w14:paraId="34A6B260" w14:textId="2F9C99AE" w:rsidR="00DF3AE2" w:rsidRDefault="00FD1DD3" w:rsidP="00602686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602686">
        <w:rPr>
          <w:rFonts w:eastAsiaTheme="minorHAnsi"/>
          <w:sz w:val="28"/>
          <w:szCs w:val="28"/>
          <w:lang w:eastAsia="en-US"/>
        </w:rPr>
        <w:t> </w:t>
      </w:r>
      <w:r w:rsidRPr="00FD1DD3">
        <w:rPr>
          <w:rFonts w:eastAsiaTheme="minorHAnsi"/>
          <w:sz w:val="28"/>
          <w:szCs w:val="28"/>
          <w:lang w:eastAsia="en-US"/>
        </w:rPr>
        <w:t xml:space="preserve">В соответствии </w:t>
      </w:r>
      <w:r>
        <w:rPr>
          <w:rFonts w:eastAsiaTheme="minorHAnsi"/>
          <w:sz w:val="28"/>
          <w:szCs w:val="28"/>
          <w:lang w:eastAsia="en-US"/>
        </w:rPr>
        <w:t>со ст.</w:t>
      </w:r>
      <w:r w:rsidRPr="00FD1DD3">
        <w:rPr>
          <w:rFonts w:eastAsiaTheme="minorHAnsi"/>
          <w:sz w:val="28"/>
          <w:szCs w:val="28"/>
          <w:lang w:eastAsia="en-US"/>
        </w:rPr>
        <w:t xml:space="preserve"> 39.41 обоснованием установления публичного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FD1DD3">
        <w:rPr>
          <w:rFonts w:eastAsiaTheme="minorHAnsi"/>
          <w:sz w:val="28"/>
          <w:szCs w:val="28"/>
          <w:lang w:eastAsia="en-US"/>
        </w:rPr>
        <w:t>сервитута является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300D2">
        <w:rPr>
          <w:rFonts w:eastAsiaTheme="minorHAnsi"/>
          <w:sz w:val="28"/>
          <w:szCs w:val="28"/>
          <w:lang w:eastAsia="en-US"/>
        </w:rPr>
        <w:t xml:space="preserve">строительство объекта «Сети индустриального парка для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0300D2">
        <w:rPr>
          <w:rFonts w:eastAsiaTheme="minorHAnsi"/>
          <w:sz w:val="28"/>
          <w:szCs w:val="28"/>
          <w:lang w:eastAsia="en-US"/>
        </w:rPr>
        <w:t xml:space="preserve">резидентов, блок «Газоснабжение» для подключения промышленной площадки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0300D2">
        <w:rPr>
          <w:rFonts w:eastAsiaTheme="minorHAnsi"/>
          <w:sz w:val="28"/>
          <w:szCs w:val="28"/>
          <w:lang w:eastAsia="en-US"/>
        </w:rPr>
        <w:t xml:space="preserve">ИП «Этилен-600, проектная документация ООО «ИнтерЭкспо-трейдинг», схема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0300D2">
        <w:rPr>
          <w:rFonts w:eastAsiaTheme="minorHAnsi"/>
          <w:sz w:val="28"/>
          <w:szCs w:val="28"/>
          <w:lang w:eastAsia="en-US"/>
        </w:rPr>
        <w:t xml:space="preserve">территориального планирования </w:t>
      </w:r>
      <w:r w:rsidR="000300D2" w:rsidRPr="000300D2">
        <w:rPr>
          <w:rFonts w:eastAsiaTheme="minorHAnsi"/>
          <w:sz w:val="28"/>
          <w:szCs w:val="28"/>
          <w:lang w:eastAsia="en-US"/>
        </w:rPr>
        <w:t xml:space="preserve">Республики Татарстан утв. </w:t>
      </w:r>
      <w:r w:rsidR="00602686">
        <w:rPr>
          <w:rFonts w:eastAsiaTheme="minorHAnsi"/>
          <w:sz w:val="28"/>
          <w:szCs w:val="28"/>
          <w:lang w:eastAsia="en-US"/>
        </w:rPr>
        <w:t>п</w:t>
      </w:r>
      <w:r w:rsidR="000300D2" w:rsidRPr="000300D2">
        <w:rPr>
          <w:rFonts w:eastAsiaTheme="minorHAnsi"/>
          <w:sz w:val="28"/>
          <w:szCs w:val="28"/>
          <w:lang w:eastAsia="en-US"/>
        </w:rPr>
        <w:t xml:space="preserve">остановлением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0300D2" w:rsidRPr="000300D2">
        <w:rPr>
          <w:rFonts w:eastAsiaTheme="minorHAnsi"/>
          <w:sz w:val="28"/>
          <w:szCs w:val="28"/>
          <w:lang w:eastAsia="en-US"/>
        </w:rPr>
        <w:t>Кабинета Министров Р</w:t>
      </w:r>
      <w:r w:rsidR="00602686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0300D2" w:rsidRPr="000300D2">
        <w:rPr>
          <w:rFonts w:eastAsiaTheme="minorHAnsi"/>
          <w:sz w:val="28"/>
          <w:szCs w:val="28"/>
          <w:lang w:eastAsia="en-US"/>
        </w:rPr>
        <w:t>Т</w:t>
      </w:r>
      <w:r w:rsidR="00602686">
        <w:rPr>
          <w:rFonts w:eastAsiaTheme="minorHAnsi"/>
          <w:sz w:val="28"/>
          <w:szCs w:val="28"/>
          <w:lang w:eastAsia="en-US"/>
        </w:rPr>
        <w:t>атарстан</w:t>
      </w:r>
      <w:r w:rsidR="000300D2" w:rsidRPr="000300D2">
        <w:rPr>
          <w:rFonts w:eastAsiaTheme="minorHAnsi"/>
          <w:sz w:val="28"/>
          <w:szCs w:val="28"/>
          <w:lang w:eastAsia="en-US"/>
        </w:rPr>
        <w:t xml:space="preserve"> от 21 февраля 2011 г</w:t>
      </w:r>
      <w:r w:rsidR="00602686">
        <w:rPr>
          <w:rFonts w:eastAsiaTheme="minorHAnsi"/>
          <w:sz w:val="28"/>
          <w:szCs w:val="28"/>
          <w:lang w:eastAsia="en-US"/>
        </w:rPr>
        <w:t>ода</w:t>
      </w:r>
      <w:r w:rsidR="000300D2" w:rsidRPr="000300D2">
        <w:rPr>
          <w:rFonts w:eastAsiaTheme="minorHAnsi"/>
          <w:sz w:val="28"/>
          <w:szCs w:val="28"/>
          <w:lang w:eastAsia="en-US"/>
        </w:rPr>
        <w:t xml:space="preserve"> № 134</w:t>
      </w:r>
      <w:r w:rsidR="000300D2">
        <w:rPr>
          <w:rFonts w:eastAsiaTheme="minorHAnsi"/>
          <w:sz w:val="28"/>
          <w:szCs w:val="28"/>
          <w:lang w:eastAsia="en-US"/>
        </w:rPr>
        <w:t xml:space="preserve">,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0300D2">
        <w:rPr>
          <w:rFonts w:eastAsiaTheme="minorHAnsi"/>
          <w:sz w:val="28"/>
          <w:szCs w:val="28"/>
          <w:lang w:eastAsia="en-US"/>
        </w:rPr>
        <w:t xml:space="preserve">договор о подключении (технологическом присоединении) газоиспользующего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0300D2">
        <w:rPr>
          <w:rFonts w:eastAsiaTheme="minorHAnsi"/>
          <w:sz w:val="28"/>
          <w:szCs w:val="28"/>
          <w:lang w:eastAsia="en-US"/>
        </w:rPr>
        <w:t xml:space="preserve">оборудования и объектов капитального строительства к сети газораспределения </w:t>
      </w:r>
      <w:r w:rsidR="00602686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0300D2">
        <w:rPr>
          <w:rFonts w:eastAsiaTheme="minorHAnsi"/>
          <w:sz w:val="28"/>
          <w:szCs w:val="28"/>
          <w:lang w:eastAsia="en-US"/>
        </w:rPr>
        <w:t>от 15.07.2024</w:t>
      </w:r>
      <w:r w:rsidR="00602686">
        <w:rPr>
          <w:rFonts w:eastAsiaTheme="minorHAnsi"/>
          <w:sz w:val="28"/>
          <w:szCs w:val="28"/>
          <w:lang w:eastAsia="en-US"/>
        </w:rPr>
        <w:t xml:space="preserve"> № 2400-000671-24-ТП.</w:t>
      </w:r>
    </w:p>
    <w:p w14:paraId="4FAC5971" w14:textId="77777777" w:rsidR="00602686" w:rsidRDefault="00602686" w:rsidP="00602686">
      <w:pPr>
        <w:widowControl w:val="0"/>
        <w:tabs>
          <w:tab w:val="left" w:pos="83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02686" w:rsidSect="00FE606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1601F8C" w14:textId="121DD0B9" w:rsidR="00376E43" w:rsidRPr="00376E43" w:rsidRDefault="00376E43" w:rsidP="00602686">
      <w:pPr>
        <w:widowControl w:val="0"/>
        <w:tabs>
          <w:tab w:val="left" w:pos="83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</w:t>
      </w:r>
      <w:r w:rsidR="00D662A4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Установить, что:</w:t>
      </w:r>
    </w:p>
    <w:p w14:paraId="1FA70917" w14:textId="3D65DD2E" w:rsidR="00376E43" w:rsidRPr="00376E43" w:rsidRDefault="00376E43" w:rsidP="00602686">
      <w:pPr>
        <w:widowControl w:val="0"/>
        <w:tabs>
          <w:tab w:val="left" w:pos="83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плата за публичный сервитут рассчитывается пропорционально площади </w:t>
      </w:r>
      <w:r w:rsidR="00602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земельных участков (или) земель в установленных границах публичного сервитута;</w:t>
      </w:r>
    </w:p>
    <w:p w14:paraId="661478EA" w14:textId="3426B6E8" w:rsidR="00376E43" w:rsidRPr="00376E43" w:rsidRDefault="00376E43" w:rsidP="00602686">
      <w:pPr>
        <w:widowControl w:val="0"/>
        <w:tabs>
          <w:tab w:val="left" w:pos="83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в Российской Федерации» и методическими рекомендациями, 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утвержденными Приказом Минэкономразвития России от 04.06.2019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>№ 321.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5C46A2D" w14:textId="11B00007" w:rsidR="00D662A4" w:rsidRPr="00D662A4" w:rsidRDefault="00376E43" w:rsidP="00602686">
      <w:pPr>
        <w:widowControl w:val="0"/>
        <w:tabs>
          <w:tab w:val="left" w:pos="83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662A4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A4156" w:rsidRPr="00FA4156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</w:t>
      </w:r>
      <w:r w:rsidR="00C557F8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FA4156" w:rsidRPr="00FA41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связям с общественностью и СМИ Совета Нижнекамского 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="00FA4156" w:rsidRPr="00FA415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района Республики Татарстан</w:t>
      </w:r>
      <w:r w:rsidR="00406A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2A4" w:rsidRPr="00D662A4">
        <w:rPr>
          <w:rFonts w:ascii="Times New Roman" w:eastAsiaTheme="minorHAnsi" w:hAnsi="Times New Roman" w:cs="Times New Roman"/>
          <w:sz w:val="28"/>
          <w:szCs w:val="28"/>
          <w:lang w:eastAsia="en-US"/>
        </w:rPr>
        <w:t>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1B2A09A1" w14:textId="2C191A2C" w:rsidR="00D662A4" w:rsidRPr="00D662A4" w:rsidRDefault="00D662A4" w:rsidP="0060268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D66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размещение настоящего постановления на официальном сайте </w:t>
      </w:r>
      <w:r w:rsidR="00DF3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</w:t>
      </w:r>
      <w:r w:rsidRPr="00D662A4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информационно-телекоммуникационной сети интернет</w:t>
      </w:r>
      <w:r w:rsidR="003333D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D8D14E4" w14:textId="38E61871" w:rsidR="00623738" w:rsidRPr="00D662A4" w:rsidRDefault="00376E43" w:rsidP="00602686">
      <w:pPr>
        <w:widowControl w:val="0"/>
        <w:tabs>
          <w:tab w:val="left" w:pos="92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623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93AE9">
        <w:rPr>
          <w:rFonts w:ascii="Times New Roman" w:eastAsiaTheme="minorHAnsi" w:hAnsi="Times New Roman" w:cs="Times New Roman"/>
          <w:sz w:val="28"/>
          <w:szCs w:val="28"/>
          <w:lang w:eastAsia="en-US"/>
        </w:rPr>
        <w:t>МКУ</w:t>
      </w:r>
      <w:r w:rsidR="00623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«Управление земельных и имущественных отношений» Нижнекамского муниципального района Республики Татарстан</w:t>
      </w:r>
      <w:r w:rsidR="00623738" w:rsidRPr="00623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3738" w:rsidRPr="00D66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установленном законодательством порядке в течение пяти рабочих дней со дня принятия настоящего 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 w:rsidR="00623738" w:rsidRPr="00D662A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 обеспечить:</w:t>
      </w:r>
    </w:p>
    <w:p w14:paraId="36C031B1" w14:textId="0D58588A" w:rsidR="00D662A4" w:rsidRPr="00D662A4" w:rsidRDefault="00623738" w:rsidP="00602686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662A4" w:rsidRPr="00D66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направление </w:t>
      </w:r>
      <w:r w:rsidR="000D4AA5" w:rsidRPr="000D4AA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</w:t>
      </w:r>
      <w:r w:rsidR="000D4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D4AA5" w:rsidRPr="000D4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об установлении публичного сервитута в орган регистрации прав</w:t>
      </w:r>
      <w:r w:rsidR="00D662A4" w:rsidRPr="00D662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D7A6906" w14:textId="79D7E787" w:rsidR="00D662A4" w:rsidRPr="00D662A4" w:rsidRDefault="00376E43" w:rsidP="0060268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4AA5" w:rsidRPr="000D4AA5">
        <w:rPr>
          <w:rFonts w:ascii="Times New Roman" w:eastAsiaTheme="minorHAnsi" w:hAnsi="Times New Roman" w:cs="Times New Roman"/>
          <w:sz w:val="28"/>
          <w:szCs w:val="28"/>
          <w:lang w:eastAsia="en-US"/>
        </w:rPr>
        <w:t>АО «Особая Экономическая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4AA5" w:rsidRPr="000D4AA5">
        <w:rPr>
          <w:rFonts w:ascii="Times New Roman" w:eastAsiaTheme="minorHAnsi" w:hAnsi="Times New Roman" w:cs="Times New Roman"/>
          <w:sz w:val="28"/>
          <w:szCs w:val="28"/>
          <w:lang w:eastAsia="en-US"/>
        </w:rPr>
        <w:t>Зона Промышленно-производственного типа «Алабуга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76E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привести земельн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ки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1 настоящего 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постановления, в состояние, пригодное для его использования в соответствии с видом разрешенного использования, в срок не позднее чем три месяца после завершения 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376E4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работ.</w:t>
      </w:r>
    </w:p>
    <w:p w14:paraId="48F0BB41" w14:textId="77777777" w:rsidR="00994DDB" w:rsidRPr="00994DDB" w:rsidRDefault="00376E43" w:rsidP="0099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94DD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994DDB" w:rsidRPr="00994DDB">
        <w:rPr>
          <w:rFonts w:ascii="Times New Roman" w:eastAsia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                                   на МКУ «Управление земельных и имущественных отношений Нижнекамского                   муниципального района Республики Татарстан».</w:t>
      </w:r>
    </w:p>
    <w:p w14:paraId="46D83801" w14:textId="527E0E6A" w:rsidR="009C2353" w:rsidRDefault="009C2353" w:rsidP="00602686">
      <w:pPr>
        <w:pStyle w:val="24"/>
        <w:shd w:val="clear" w:color="auto" w:fill="auto"/>
        <w:tabs>
          <w:tab w:val="left" w:pos="1338"/>
        </w:tabs>
        <w:spacing w:before="0" w:after="0" w:line="240" w:lineRule="auto"/>
        <w:ind w:left="1020"/>
        <w:jc w:val="both"/>
        <w:rPr>
          <w:rFonts w:eastAsiaTheme="minorHAnsi"/>
          <w:sz w:val="28"/>
          <w:szCs w:val="28"/>
          <w:lang w:eastAsia="en-US"/>
        </w:rPr>
      </w:pPr>
    </w:p>
    <w:p w14:paraId="48FBCD8D" w14:textId="77777777" w:rsidR="00994DDB" w:rsidRPr="009C2353" w:rsidRDefault="00994DDB" w:rsidP="00602686">
      <w:pPr>
        <w:pStyle w:val="24"/>
        <w:shd w:val="clear" w:color="auto" w:fill="auto"/>
        <w:tabs>
          <w:tab w:val="left" w:pos="1338"/>
        </w:tabs>
        <w:spacing w:before="0" w:after="0" w:line="240" w:lineRule="auto"/>
        <w:ind w:left="1020"/>
        <w:jc w:val="both"/>
        <w:rPr>
          <w:rFonts w:eastAsiaTheme="minorHAnsi"/>
          <w:sz w:val="28"/>
          <w:szCs w:val="28"/>
          <w:lang w:eastAsia="en-US"/>
        </w:rPr>
      </w:pPr>
    </w:p>
    <w:p w14:paraId="6FB3FED7" w14:textId="432ABD47" w:rsidR="00253856" w:rsidRDefault="006A0E75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E4B55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уководител</w:t>
      </w:r>
      <w:r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3E4B55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</w:t>
      </w:r>
      <w:r w:rsidR="00B53EC4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9B3590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B53EC4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3E4B55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="00B53EC4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B53EC4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3E4B55" w:rsidRPr="009C23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D93AE9">
        <w:rPr>
          <w:rFonts w:ascii="Times New Roman" w:eastAsiaTheme="minorHAnsi" w:hAnsi="Times New Roman" w:cs="Times New Roman"/>
          <w:sz w:val="28"/>
          <w:szCs w:val="28"/>
          <w:lang w:eastAsia="en-US"/>
        </w:rPr>
        <w:t>Р.Ф. Булатов</w:t>
      </w:r>
    </w:p>
    <w:p w14:paraId="59AC2941" w14:textId="3CB781FF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02F63E" w14:textId="77AD83DC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A878DF" w14:textId="1831D6DC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0C7336" w14:textId="37ACCEC9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B85CBA2" w14:textId="56E20527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EC9A63" w14:textId="0AEB8D0D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98EF156" w14:textId="4BCD19E7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6678C76" w14:textId="1D8440AB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B1A3A1" w14:textId="3ADF4A94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3CE99B" w14:textId="72DAB0FA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EF431C" w14:textId="77777777" w:rsidR="00B42EF9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B42EF9" w:rsidSect="0060268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E4A910B" w14:textId="77777777" w:rsidR="00B42EF9" w:rsidRP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9694"/>
        <w:jc w:val="center"/>
        <w:rPr>
          <w:rFonts w:ascii="Times New Roman" w:eastAsia="NSimSun" w:hAnsi="Times New Roman" w:cs="Times New Roman"/>
          <w:sz w:val="20"/>
          <w:szCs w:val="20"/>
          <w:lang w:eastAsia="zh-CN" w:bidi="hi-IN"/>
        </w:rPr>
      </w:pPr>
      <w:r w:rsidRPr="00B42EF9">
        <w:rPr>
          <w:rFonts w:ascii="Times New Roman" w:eastAsia="NSimSun" w:hAnsi="Times New Roman" w:cs="Times New Roman"/>
          <w:sz w:val="28"/>
          <w:szCs w:val="28"/>
          <w:lang w:eastAsia="zh-CN" w:bidi="hi-IN"/>
        </w:rPr>
        <w:lastRenderedPageBreak/>
        <w:t>Приложение</w:t>
      </w:r>
    </w:p>
    <w:p w14:paraId="2DAB1037" w14:textId="77777777" w:rsidR="00B42EF9" w:rsidRP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9694"/>
        <w:rPr>
          <w:rFonts w:ascii="Times New Roman" w:eastAsia="NSimSun" w:hAnsi="Times New Roman" w:cs="Times New Roman"/>
          <w:sz w:val="20"/>
          <w:szCs w:val="20"/>
          <w:lang w:eastAsia="zh-CN" w:bidi="hi-IN"/>
        </w:rPr>
      </w:pPr>
      <w:r w:rsidRPr="00B42EF9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к постановлению Исполнительного комитета Нижнекамского муниципального района</w:t>
      </w:r>
    </w:p>
    <w:p w14:paraId="1699D0D2" w14:textId="77777777" w:rsidR="00B42EF9" w:rsidRP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9694"/>
        <w:rPr>
          <w:rFonts w:ascii="Times New Roman" w:eastAsia="NSimSun" w:hAnsi="Times New Roman" w:cs="Times New Roman"/>
          <w:sz w:val="20"/>
          <w:szCs w:val="20"/>
          <w:lang w:eastAsia="zh-CN" w:bidi="hi-IN"/>
        </w:rPr>
      </w:pPr>
      <w:r w:rsidRPr="00B42EF9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Республики Татарстан </w:t>
      </w:r>
    </w:p>
    <w:p w14:paraId="25ECBCAA" w14:textId="0064E8EE" w:rsid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9694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 w:rsidRPr="00B42EF9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от </w:t>
      </w:r>
      <w:r w:rsidR="00FE6068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21.11.2024 № 1220</w:t>
      </w:r>
      <w:bookmarkStart w:id="2" w:name="_GoBack"/>
      <w:bookmarkEnd w:id="2"/>
    </w:p>
    <w:p w14:paraId="401F176F" w14:textId="77777777" w:rsidR="00B42EF9" w:rsidRP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9694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</w:p>
    <w:p w14:paraId="060E9E54" w14:textId="77777777" w:rsidR="00B42EF9" w:rsidRP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9694"/>
        <w:rPr>
          <w:rFonts w:ascii="Times New Roman" w:eastAsia="NSimSun" w:hAnsi="Times New Roman" w:cs="Times New Roman"/>
          <w:sz w:val="28"/>
          <w:szCs w:val="28"/>
          <w:highlight w:val="yellow"/>
          <w:lang w:eastAsia="zh-CN" w:bidi="hi-IN"/>
        </w:rPr>
      </w:pPr>
    </w:p>
    <w:p w14:paraId="6BA79FB2" w14:textId="77777777" w:rsid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31"/>
        <w:jc w:val="center"/>
        <w:rPr>
          <w:rFonts w:ascii="Times New Roman" w:eastAsia="NSimSun" w:hAnsi="Times New Roman" w:cs="Times New Roman"/>
          <w:sz w:val="28"/>
          <w:szCs w:val="28"/>
          <w:highlight w:val="white"/>
          <w:lang w:eastAsia="zh-CN" w:bidi="hi-IN"/>
        </w:rPr>
      </w:pPr>
      <w:r w:rsidRPr="00B42EF9">
        <w:rPr>
          <w:rFonts w:ascii="Times New Roman" w:eastAsia="NSimSun" w:hAnsi="Times New Roman" w:cs="Times New Roman"/>
          <w:sz w:val="28"/>
          <w:szCs w:val="28"/>
          <w:highlight w:val="white"/>
          <w:lang w:eastAsia="zh-CN" w:bidi="hi-IN"/>
        </w:rPr>
        <w:t xml:space="preserve">Перечень </w:t>
      </w:r>
    </w:p>
    <w:p w14:paraId="4CF3BCA4" w14:textId="77777777" w:rsid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31"/>
        <w:jc w:val="center"/>
        <w:rPr>
          <w:rFonts w:ascii="Times New Roman" w:eastAsia="Arial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  <w:lang w:bidi="ru-RU"/>
        </w:rPr>
      </w:pPr>
      <w:r w:rsidRPr="00B42EF9">
        <w:rPr>
          <w:rFonts w:ascii="Times New Roman" w:eastAsia="NSimSun" w:hAnsi="Times New Roman" w:cs="Times New Roman"/>
          <w:sz w:val="28"/>
          <w:szCs w:val="28"/>
          <w:highlight w:val="white"/>
          <w:lang w:eastAsia="zh-CN" w:bidi="hi-IN"/>
        </w:rPr>
        <w:t xml:space="preserve">земельных участков, в отношении которых устанавливается публичный сервитут в целях </w:t>
      </w:r>
      <w:r w:rsidRPr="00B42EF9">
        <w:rPr>
          <w:rFonts w:ascii="Times New Roman" w:eastAsia="Arial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  <w:lang w:bidi="ru-RU"/>
        </w:rPr>
        <w:t xml:space="preserve">строительства объекта </w:t>
      </w:r>
    </w:p>
    <w:p w14:paraId="28E85A35" w14:textId="77777777" w:rsid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31"/>
        <w:jc w:val="center"/>
        <w:rPr>
          <w:rFonts w:ascii="Times New Roman" w:eastAsia="Arial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  <w:lang w:bidi="ru-RU"/>
        </w:rPr>
      </w:pPr>
      <w:r w:rsidRPr="00B42EF9">
        <w:rPr>
          <w:rFonts w:ascii="Times New Roman" w:eastAsia="Arial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  <w:lang w:bidi="ru-RU"/>
        </w:rPr>
        <w:t xml:space="preserve">«Сети индустриального парка для резидентов блок «Газоснабжение» для подключения </w:t>
      </w:r>
    </w:p>
    <w:p w14:paraId="79DCA473" w14:textId="52652425" w:rsidR="00B42EF9" w:rsidRPr="00B42EF9" w:rsidRDefault="00B42EF9" w:rsidP="00B42E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31"/>
        <w:jc w:val="center"/>
        <w:rPr>
          <w:rFonts w:ascii="Times New Roman" w:eastAsia="NSimSun" w:hAnsi="Times New Roman" w:cs="Times New Roman"/>
          <w:sz w:val="28"/>
          <w:szCs w:val="28"/>
          <w:highlight w:val="white"/>
          <w:lang w:eastAsia="zh-CN" w:bidi="hi-IN"/>
        </w:rPr>
      </w:pPr>
      <w:r w:rsidRPr="00B42EF9">
        <w:rPr>
          <w:rFonts w:ascii="Times New Roman" w:eastAsia="Arial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  <w:lang w:bidi="ru-RU"/>
        </w:rPr>
        <w:t>промышленной площадки ИП «Этилен-600»</w:t>
      </w:r>
    </w:p>
    <w:tbl>
      <w:tblPr>
        <w:tblStyle w:val="1"/>
        <w:tblW w:w="15160" w:type="dxa"/>
        <w:tblLayout w:type="fixed"/>
        <w:tblLook w:val="04A0" w:firstRow="1" w:lastRow="0" w:firstColumn="1" w:lastColumn="0" w:noHBand="0" w:noVBand="1"/>
      </w:tblPr>
      <w:tblGrid>
        <w:gridCol w:w="393"/>
        <w:gridCol w:w="2016"/>
        <w:gridCol w:w="1984"/>
        <w:gridCol w:w="2835"/>
        <w:gridCol w:w="1701"/>
        <w:gridCol w:w="3827"/>
        <w:gridCol w:w="2404"/>
      </w:tblGrid>
      <w:tr w:rsidR="00B42EF9" w:rsidRPr="00B42EF9" w14:paraId="0FBF864E" w14:textId="77777777" w:rsidTr="00B42EF9">
        <w:trPr>
          <w:trHeight w:val="686"/>
        </w:trPr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C8DD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686D" w14:textId="77777777" w:rsidR="00B42EF9" w:rsidRDefault="00B42EF9" w:rsidP="00B42E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Кадастровый номер </w:t>
            </w:r>
          </w:p>
          <w:p w14:paraId="602F8E24" w14:textId="41E2D529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земельного участка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7ECC" w14:textId="77777777" w:rsidR="00B42EF9" w:rsidRDefault="00B42EF9" w:rsidP="00B42E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Кадастровый номер единого </w:t>
            </w:r>
          </w:p>
          <w:p w14:paraId="1B6CDC56" w14:textId="616AF1F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Землепользования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A03E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Правообладатель земельного участка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2B90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B1FD" w14:textId="77777777" w:rsidR="00B42EF9" w:rsidRDefault="00B42EF9" w:rsidP="00B42E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Местонахождение земельного участка</w:t>
            </w:r>
          </w:p>
          <w:p w14:paraId="14103386" w14:textId="77777777" w:rsidR="00B42EF9" w:rsidRDefault="00B42EF9" w:rsidP="00B42E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согласно сведениям из Единого </w:t>
            </w:r>
          </w:p>
          <w:p w14:paraId="2DD90044" w14:textId="7458F732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реестра недвижимости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9A14" w14:textId="77777777" w:rsidR="00B42EF9" w:rsidRDefault="00B42EF9" w:rsidP="00B42E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Площадь, на которую </w:t>
            </w:r>
          </w:p>
          <w:p w14:paraId="31B2A7DD" w14:textId="77777777" w:rsidR="00B42EF9" w:rsidRDefault="00B42EF9" w:rsidP="00B42E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устанавливается </w:t>
            </w:r>
          </w:p>
          <w:p w14:paraId="1BF11117" w14:textId="77777777" w:rsidR="00F02839" w:rsidRDefault="00B42EF9" w:rsidP="00B42E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публичный сервитут, </w:t>
            </w:r>
          </w:p>
          <w:p w14:paraId="78EBF915" w14:textId="5E9F2F93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метров</w:t>
            </w:r>
          </w:p>
        </w:tc>
      </w:tr>
      <w:tr w:rsidR="00B42EF9" w:rsidRPr="00B42EF9" w14:paraId="56DDABB4" w14:textId="77777777" w:rsidTr="00F02839">
        <w:trPr>
          <w:trHeight w:val="53"/>
        </w:trPr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1290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E8F1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3C18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36B1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F334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CFA2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D471A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42EF9" w:rsidRPr="00B42EF9" w14:paraId="353FDF95" w14:textId="77777777" w:rsidTr="00B42EF9">
        <w:trPr>
          <w:trHeight w:val="314"/>
        </w:trPr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EA97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604C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16:30:011801:510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1B5A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AEEC" w14:textId="77777777" w:rsidR="00B42EF9" w:rsidRDefault="00B42EF9" w:rsidP="00B42E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Общество с ограниченной </w:t>
            </w:r>
          </w:p>
          <w:p w14:paraId="02F91A13" w14:textId="4F990BE2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ответственностью</w:t>
            </w:r>
          </w:p>
          <w:p w14:paraId="2969FE3B" w14:textId="481D8783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АЛАБУГА ДЕВЕЛОПМЕНТ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624AE12B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D2741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D363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550A9" w14:textId="6006E1DA" w:rsidR="00B42EF9" w:rsidRPr="00B42EF9" w:rsidRDefault="00B42EF9" w:rsidP="00F02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 (Татарстан), Нижнекамский р-н, с/п МО «город Нижнекамск», Нижнекамское лесничество, Биклянское участковое лесничество, лесной квартал 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 части лесотаксационных выделов 37, 38, лесной квартал 54 части лесотаксационных выделов 1, 3, 7, 8, лесной квартал 55 лесотаксационные выделы 20, 29, части лесотаксационных выделов 19, 21-23, 25-28, 30, 33, 39, лесной квартал 56 части лесотаксационных выделов 56-61, лесной квартал 68 лесотаксационные выделы 5, 15, 20, части лесотаксационных выделов 2, 4, 6, 8, 9, 12-14, 16, 21, лесной квартал 69 лесотаксационные выделы 3, 10, части лесотаксационных выделов 1, 2, 4, 9, 11, 17-22, лесной квартал 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 лесотаксационные выделы 30, 31, 36, части лесотаксационных выделов 23, 29, 32, 33, 35, 37-39, лесной квартал 80 выделы 20, 21, части лесотаксационных выделов 10, 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16-19, 22-26, лесной квартал 81 лесотаксационные выделы 6, 11, 12, 14, части лесотаксационных выделов 1, 2, 5, 7, 13, 15-26, лесной квартал 82 лесотаксационные 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выделы 12, 14, 15, части лесотаксационных выделов 1, 10, 11, 13, 16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391C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9206</w:t>
            </w:r>
          </w:p>
        </w:tc>
      </w:tr>
      <w:tr w:rsidR="00B42EF9" w:rsidRPr="00B42EF9" w14:paraId="760EA336" w14:textId="77777777" w:rsidTr="00B42EF9">
        <w:trPr>
          <w:trHeight w:val="720"/>
        </w:trPr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2D12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AF27F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16:30:011801:514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956E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65A4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  <w:p w14:paraId="345225C3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F73DE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F72D" w14:textId="42BC9E3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Республика 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Татарстан, Нижнекамский муниципальный район, МО "г.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Нижнекамск", 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Нижнекамск,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Нижнекамское лесничество, Биклянское участковое лесничество, лесной квартал 54 лесотаксационные выделы 6-8, 10, 11, 16-29, лесной квартал 55 лесотаксационные выделы 24-27, 31, 32, 34-40, лесной квартал 67 лесотаксационные выделы 2-11, 13-15, 17, 21-28, лесной квартал 68 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лесотаксационные выделы 1-4, 8, 11-13, 22, лесной квартал 79 лесотаксационные 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выделы 13, 14, 20-23, 32-37, 40, 42, лесной квартал 80 лесотаксационные выделы 3-19, 22-24, 27-29, лесной квартал 81</w:t>
            </w:r>
            <w:r w:rsidR="00F02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</w:t>
            </w: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лесотаксационные выделы 1, 5, 28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1F8F" w14:textId="77777777" w:rsidR="00B42EF9" w:rsidRPr="00B42EF9" w:rsidRDefault="00B42EF9" w:rsidP="00B42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7530</w:t>
            </w:r>
          </w:p>
        </w:tc>
      </w:tr>
    </w:tbl>
    <w:p w14:paraId="2A984EE5" w14:textId="77777777" w:rsidR="00B42EF9" w:rsidRPr="00B42EF9" w:rsidRDefault="00B42EF9" w:rsidP="00B42EF9">
      <w:pPr>
        <w:rPr>
          <w:rFonts w:ascii="Arial" w:eastAsia="Arial" w:hAnsi="Arial" w:cs="Times New Roman"/>
          <w:sz w:val="20"/>
          <w:szCs w:val="20"/>
          <w:lang w:eastAsia="en-US"/>
        </w:rPr>
      </w:pPr>
    </w:p>
    <w:p w14:paraId="4AC46693" w14:textId="6B9FE3B3" w:rsidR="00B42EF9" w:rsidRPr="009C2353" w:rsidRDefault="00B42EF9" w:rsidP="0060268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B42EF9" w:rsidRPr="009C2353" w:rsidSect="00B42EF9">
      <w:head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16314" w14:textId="77777777" w:rsidR="004814F7" w:rsidRDefault="004814F7">
      <w:pPr>
        <w:spacing w:after="0" w:line="240" w:lineRule="auto"/>
      </w:pPr>
      <w:r>
        <w:separator/>
      </w:r>
    </w:p>
  </w:endnote>
  <w:endnote w:type="continuationSeparator" w:id="0">
    <w:p w14:paraId="4044CEBC" w14:textId="77777777" w:rsidR="004814F7" w:rsidRDefault="0048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3DDB2" w14:textId="77777777" w:rsidR="004814F7" w:rsidRDefault="004814F7">
      <w:pPr>
        <w:spacing w:after="0" w:line="240" w:lineRule="auto"/>
      </w:pPr>
      <w:r>
        <w:separator/>
      </w:r>
    </w:p>
  </w:footnote>
  <w:footnote w:type="continuationSeparator" w:id="0">
    <w:p w14:paraId="244849D9" w14:textId="77777777" w:rsidR="004814F7" w:rsidRDefault="0048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77FD5" w14:textId="77777777" w:rsidR="002E4CAD" w:rsidRDefault="004814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C21D6"/>
    <w:multiLevelType w:val="multilevel"/>
    <w:tmpl w:val="9C04E2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F22FA"/>
    <w:multiLevelType w:val="hybridMultilevel"/>
    <w:tmpl w:val="34504764"/>
    <w:lvl w:ilvl="0" w:tplc="A3464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392318"/>
    <w:multiLevelType w:val="hybridMultilevel"/>
    <w:tmpl w:val="231C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75FE"/>
    <w:multiLevelType w:val="multilevel"/>
    <w:tmpl w:val="C14615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1F0EE7"/>
    <w:multiLevelType w:val="multilevel"/>
    <w:tmpl w:val="E4AC174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63BC0"/>
    <w:multiLevelType w:val="hybridMultilevel"/>
    <w:tmpl w:val="0834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650D5"/>
    <w:multiLevelType w:val="multilevel"/>
    <w:tmpl w:val="A03A56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657213"/>
    <w:multiLevelType w:val="multilevel"/>
    <w:tmpl w:val="2398D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0F4374"/>
    <w:multiLevelType w:val="hybridMultilevel"/>
    <w:tmpl w:val="95F688E6"/>
    <w:lvl w:ilvl="0" w:tplc="68C6E66E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78"/>
    <w:rsid w:val="00026A52"/>
    <w:rsid w:val="000300D2"/>
    <w:rsid w:val="00032817"/>
    <w:rsid w:val="0003594B"/>
    <w:rsid w:val="0004527C"/>
    <w:rsid w:val="000600E8"/>
    <w:rsid w:val="00061481"/>
    <w:rsid w:val="000A3BB2"/>
    <w:rsid w:val="000A59B5"/>
    <w:rsid w:val="000A6191"/>
    <w:rsid w:val="000B14F2"/>
    <w:rsid w:val="000D4AA5"/>
    <w:rsid w:val="000F438F"/>
    <w:rsid w:val="000F7C89"/>
    <w:rsid w:val="00102449"/>
    <w:rsid w:val="00113EE1"/>
    <w:rsid w:val="00116465"/>
    <w:rsid w:val="00122467"/>
    <w:rsid w:val="001339FF"/>
    <w:rsid w:val="001346EC"/>
    <w:rsid w:val="001436EC"/>
    <w:rsid w:val="00150132"/>
    <w:rsid w:val="00153A63"/>
    <w:rsid w:val="00174104"/>
    <w:rsid w:val="001B5904"/>
    <w:rsid w:val="001B6F8A"/>
    <w:rsid w:val="001C00DF"/>
    <w:rsid w:val="001C0435"/>
    <w:rsid w:val="001D2227"/>
    <w:rsid w:val="001F4D78"/>
    <w:rsid w:val="0021719A"/>
    <w:rsid w:val="00227AF6"/>
    <w:rsid w:val="00234212"/>
    <w:rsid w:val="002365FC"/>
    <w:rsid w:val="002427B1"/>
    <w:rsid w:val="00243A31"/>
    <w:rsid w:val="00253856"/>
    <w:rsid w:val="0028678C"/>
    <w:rsid w:val="00293AEF"/>
    <w:rsid w:val="002C5EE9"/>
    <w:rsid w:val="002E111F"/>
    <w:rsid w:val="00306E92"/>
    <w:rsid w:val="00310B74"/>
    <w:rsid w:val="003333D1"/>
    <w:rsid w:val="003335B7"/>
    <w:rsid w:val="00343C12"/>
    <w:rsid w:val="00351F0A"/>
    <w:rsid w:val="00353CB8"/>
    <w:rsid w:val="00355564"/>
    <w:rsid w:val="00356A83"/>
    <w:rsid w:val="003672B0"/>
    <w:rsid w:val="00374E3F"/>
    <w:rsid w:val="00376E43"/>
    <w:rsid w:val="00384331"/>
    <w:rsid w:val="00397BC5"/>
    <w:rsid w:val="003D54B0"/>
    <w:rsid w:val="003E1F10"/>
    <w:rsid w:val="003E4B55"/>
    <w:rsid w:val="003F4A6D"/>
    <w:rsid w:val="004003E4"/>
    <w:rsid w:val="00406AAD"/>
    <w:rsid w:val="00414424"/>
    <w:rsid w:val="00431412"/>
    <w:rsid w:val="00431AB4"/>
    <w:rsid w:val="00440F18"/>
    <w:rsid w:val="0046453C"/>
    <w:rsid w:val="00470A18"/>
    <w:rsid w:val="0047119B"/>
    <w:rsid w:val="004752BC"/>
    <w:rsid w:val="00476C0C"/>
    <w:rsid w:val="004814F7"/>
    <w:rsid w:val="00493648"/>
    <w:rsid w:val="004A4669"/>
    <w:rsid w:val="004A5406"/>
    <w:rsid w:val="004B0DBE"/>
    <w:rsid w:val="004D0D59"/>
    <w:rsid w:val="004F233C"/>
    <w:rsid w:val="00505375"/>
    <w:rsid w:val="00516BA1"/>
    <w:rsid w:val="005515BC"/>
    <w:rsid w:val="00557EF9"/>
    <w:rsid w:val="00566065"/>
    <w:rsid w:val="0058496B"/>
    <w:rsid w:val="0059180C"/>
    <w:rsid w:val="00594DE9"/>
    <w:rsid w:val="005F4B39"/>
    <w:rsid w:val="005F6085"/>
    <w:rsid w:val="00602686"/>
    <w:rsid w:val="00605E31"/>
    <w:rsid w:val="00623738"/>
    <w:rsid w:val="00647A44"/>
    <w:rsid w:val="006A0499"/>
    <w:rsid w:val="006A0E75"/>
    <w:rsid w:val="006A1B8B"/>
    <w:rsid w:val="006A48CD"/>
    <w:rsid w:val="006B5433"/>
    <w:rsid w:val="006C508E"/>
    <w:rsid w:val="006D53DD"/>
    <w:rsid w:val="006F667C"/>
    <w:rsid w:val="0071010B"/>
    <w:rsid w:val="0071631E"/>
    <w:rsid w:val="007263B9"/>
    <w:rsid w:val="00735C64"/>
    <w:rsid w:val="00745612"/>
    <w:rsid w:val="00751A80"/>
    <w:rsid w:val="007531F6"/>
    <w:rsid w:val="00780DA1"/>
    <w:rsid w:val="00785737"/>
    <w:rsid w:val="00791702"/>
    <w:rsid w:val="007926B3"/>
    <w:rsid w:val="007C22CB"/>
    <w:rsid w:val="007D0FAC"/>
    <w:rsid w:val="007D7176"/>
    <w:rsid w:val="008022A4"/>
    <w:rsid w:val="00816362"/>
    <w:rsid w:val="00821E79"/>
    <w:rsid w:val="008358C3"/>
    <w:rsid w:val="00844184"/>
    <w:rsid w:val="00876090"/>
    <w:rsid w:val="0088081E"/>
    <w:rsid w:val="0089744A"/>
    <w:rsid w:val="008A4C96"/>
    <w:rsid w:val="008B7D76"/>
    <w:rsid w:val="008C2764"/>
    <w:rsid w:val="008E2211"/>
    <w:rsid w:val="008F35CC"/>
    <w:rsid w:val="009279F1"/>
    <w:rsid w:val="00937DBA"/>
    <w:rsid w:val="009539B1"/>
    <w:rsid w:val="009664C2"/>
    <w:rsid w:val="00967E48"/>
    <w:rsid w:val="009861A6"/>
    <w:rsid w:val="00994DDB"/>
    <w:rsid w:val="009B3590"/>
    <w:rsid w:val="009B5432"/>
    <w:rsid w:val="009C2353"/>
    <w:rsid w:val="009C6348"/>
    <w:rsid w:val="009E50C2"/>
    <w:rsid w:val="00A14AA7"/>
    <w:rsid w:val="00A221C1"/>
    <w:rsid w:val="00A42618"/>
    <w:rsid w:val="00A52CA3"/>
    <w:rsid w:val="00A91F45"/>
    <w:rsid w:val="00A950EA"/>
    <w:rsid w:val="00AB1991"/>
    <w:rsid w:val="00AB64F8"/>
    <w:rsid w:val="00AC4778"/>
    <w:rsid w:val="00AD2B76"/>
    <w:rsid w:val="00AD320E"/>
    <w:rsid w:val="00AD6DF0"/>
    <w:rsid w:val="00B24A98"/>
    <w:rsid w:val="00B351E0"/>
    <w:rsid w:val="00B36DF6"/>
    <w:rsid w:val="00B42EF9"/>
    <w:rsid w:val="00B53EC4"/>
    <w:rsid w:val="00B60ECD"/>
    <w:rsid w:val="00B6254D"/>
    <w:rsid w:val="00B64121"/>
    <w:rsid w:val="00B65691"/>
    <w:rsid w:val="00B67501"/>
    <w:rsid w:val="00B9164E"/>
    <w:rsid w:val="00B96470"/>
    <w:rsid w:val="00BA512B"/>
    <w:rsid w:val="00BA6B8F"/>
    <w:rsid w:val="00BB4B06"/>
    <w:rsid w:val="00BB774D"/>
    <w:rsid w:val="00BD2B71"/>
    <w:rsid w:val="00BE398C"/>
    <w:rsid w:val="00BF0F75"/>
    <w:rsid w:val="00BF32DF"/>
    <w:rsid w:val="00C11CD9"/>
    <w:rsid w:val="00C14429"/>
    <w:rsid w:val="00C21C02"/>
    <w:rsid w:val="00C229AC"/>
    <w:rsid w:val="00C404C4"/>
    <w:rsid w:val="00C41CC5"/>
    <w:rsid w:val="00C429C0"/>
    <w:rsid w:val="00C557F8"/>
    <w:rsid w:val="00C7161A"/>
    <w:rsid w:val="00C84767"/>
    <w:rsid w:val="00C86FEA"/>
    <w:rsid w:val="00C91ABE"/>
    <w:rsid w:val="00C94670"/>
    <w:rsid w:val="00CC099B"/>
    <w:rsid w:val="00CC6CA4"/>
    <w:rsid w:val="00CC7C0D"/>
    <w:rsid w:val="00CD6FB2"/>
    <w:rsid w:val="00CD7870"/>
    <w:rsid w:val="00CF3D89"/>
    <w:rsid w:val="00CF688C"/>
    <w:rsid w:val="00D00D1C"/>
    <w:rsid w:val="00D16C1A"/>
    <w:rsid w:val="00D324D1"/>
    <w:rsid w:val="00D32D19"/>
    <w:rsid w:val="00D436B6"/>
    <w:rsid w:val="00D478AD"/>
    <w:rsid w:val="00D662A4"/>
    <w:rsid w:val="00D93AE9"/>
    <w:rsid w:val="00DB1762"/>
    <w:rsid w:val="00DE4F40"/>
    <w:rsid w:val="00DF3AE2"/>
    <w:rsid w:val="00E0561E"/>
    <w:rsid w:val="00E10B80"/>
    <w:rsid w:val="00E1644C"/>
    <w:rsid w:val="00E874D7"/>
    <w:rsid w:val="00E97F79"/>
    <w:rsid w:val="00EA3BA4"/>
    <w:rsid w:val="00ED7050"/>
    <w:rsid w:val="00EE6DDB"/>
    <w:rsid w:val="00EF60A1"/>
    <w:rsid w:val="00F02839"/>
    <w:rsid w:val="00F11FA7"/>
    <w:rsid w:val="00F1314F"/>
    <w:rsid w:val="00F233B5"/>
    <w:rsid w:val="00F3114E"/>
    <w:rsid w:val="00F618B1"/>
    <w:rsid w:val="00F90ED9"/>
    <w:rsid w:val="00FA4156"/>
    <w:rsid w:val="00FD1DD3"/>
    <w:rsid w:val="00FD474E"/>
    <w:rsid w:val="00FE4784"/>
    <w:rsid w:val="00FE5518"/>
    <w:rsid w:val="00FE5890"/>
    <w:rsid w:val="00FE6068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C88D"/>
  <w15:docId w15:val="{76616AB9-28DA-44A7-8332-CDA011D0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A4"/>
  </w:style>
  <w:style w:type="paragraph" w:styleId="2">
    <w:name w:val="heading 2"/>
    <w:basedOn w:val="a"/>
    <w:next w:val="a"/>
    <w:link w:val="20"/>
    <w:qFormat/>
    <w:rsid w:val="00AC477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4778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3">
    <w:name w:val="Body Text Indent"/>
    <w:basedOn w:val="a"/>
    <w:link w:val="a4"/>
    <w:rsid w:val="00AC47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C4778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21">
    <w:name w:val="Body Text 2"/>
    <w:basedOn w:val="a"/>
    <w:link w:val="22"/>
    <w:rsid w:val="00AC47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AC477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Title"/>
    <w:basedOn w:val="a"/>
    <w:link w:val="a6"/>
    <w:qFormat/>
    <w:rsid w:val="00AC47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AC477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unhideWhenUsed/>
    <w:rsid w:val="00927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279F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404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3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594B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23421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-2pt">
    <w:name w:val="Основной текст (2) + Интервал -2 pt"/>
    <w:basedOn w:val="23"/>
    <w:rsid w:val="00234212"/>
    <w:rPr>
      <w:rFonts w:ascii="Times New Roman" w:eastAsia="Times New Roman" w:hAnsi="Times New Roman" w:cs="Times New Roman"/>
      <w:color w:val="000000"/>
      <w:spacing w:val="-40"/>
      <w:w w:val="100"/>
      <w:position w:val="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34212"/>
    <w:pPr>
      <w:widowControl w:val="0"/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647A44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647A4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47A4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styleId="ac">
    <w:name w:val="header"/>
    <w:basedOn w:val="a"/>
    <w:link w:val="ad"/>
    <w:uiPriority w:val="99"/>
    <w:semiHidden/>
    <w:unhideWhenUsed/>
    <w:rsid w:val="00B42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42EF9"/>
  </w:style>
  <w:style w:type="table" w:customStyle="1" w:styleId="1">
    <w:name w:val="Сетка таблицы1"/>
    <w:basedOn w:val="a1"/>
    <w:next w:val="ae"/>
    <w:uiPriority w:val="59"/>
    <w:rsid w:val="00B42EF9"/>
    <w:pPr>
      <w:spacing w:after="0" w:line="240" w:lineRule="auto"/>
    </w:pPr>
    <w:rPr>
      <w:rFonts w:eastAsia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B4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3F22-C779-4EC0-A713-C15B06E2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Нач.отдела 1</dc:creator>
  <cp:keywords/>
  <dc:description/>
  <cp:lastModifiedBy>OLGA</cp:lastModifiedBy>
  <cp:revision>4</cp:revision>
  <cp:lastPrinted>2024-11-21T11:30:00Z</cp:lastPrinted>
  <dcterms:created xsi:type="dcterms:W3CDTF">2024-11-21T11:32:00Z</dcterms:created>
  <dcterms:modified xsi:type="dcterms:W3CDTF">2024-11-22T08:48:00Z</dcterms:modified>
</cp:coreProperties>
</file>