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F713F" w:rsidRPr="00807621" w:rsidTr="00436775">
        <w:trPr>
          <w:trHeight w:val="1275"/>
        </w:trPr>
        <w:tc>
          <w:tcPr>
            <w:tcW w:w="4536" w:type="dxa"/>
          </w:tcPr>
          <w:p w:rsidR="00CF713F" w:rsidRPr="00551FED" w:rsidRDefault="00CF713F" w:rsidP="0043677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CF713F" w:rsidRPr="00A91D27" w:rsidRDefault="00CF713F" w:rsidP="00436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F713F" w:rsidRPr="00A91D27" w:rsidRDefault="00CF713F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F713F" w:rsidRPr="00825204" w:rsidRDefault="00CF713F" w:rsidP="0043677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F713F" w:rsidRPr="00EA2384" w:rsidRDefault="00CF713F" w:rsidP="0043677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F713F" w:rsidRPr="00807621" w:rsidRDefault="00CF713F" w:rsidP="004367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F713F" w:rsidRDefault="00CF713F" w:rsidP="0043677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6C05C0" wp14:editId="55254F1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F713F" w:rsidRDefault="00CF713F" w:rsidP="0043677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F713F" w:rsidRPr="00157889" w:rsidRDefault="00CF713F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F713F" w:rsidRPr="00157889" w:rsidRDefault="00CF713F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F713F" w:rsidRPr="00157889" w:rsidRDefault="00CF713F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F713F" w:rsidRPr="00807621" w:rsidRDefault="00CF713F" w:rsidP="0043677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F713F" w:rsidRPr="004B2E2D" w:rsidTr="00436775">
        <w:trPr>
          <w:trHeight w:val="61"/>
        </w:trPr>
        <w:tc>
          <w:tcPr>
            <w:tcW w:w="4536" w:type="dxa"/>
          </w:tcPr>
          <w:p w:rsidR="00CF713F" w:rsidRPr="004B2E2D" w:rsidRDefault="00CF713F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F713F" w:rsidRDefault="00CF713F" w:rsidP="0043677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F713F" w:rsidRPr="004B2E2D" w:rsidRDefault="00CF713F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F713F" w:rsidRPr="004B2E2D" w:rsidTr="00436775">
        <w:trPr>
          <w:trHeight w:val="61"/>
        </w:trPr>
        <w:tc>
          <w:tcPr>
            <w:tcW w:w="9639" w:type="dxa"/>
            <w:gridSpan w:val="4"/>
          </w:tcPr>
          <w:p w:rsidR="00CF713F" w:rsidRPr="004B2E2D" w:rsidRDefault="00CF713F" w:rsidP="0043677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F713F" w:rsidRPr="00CA3CD0" w:rsidTr="00436775">
        <w:trPr>
          <w:trHeight w:val="1126"/>
        </w:trPr>
        <w:tc>
          <w:tcPr>
            <w:tcW w:w="5246" w:type="dxa"/>
            <w:gridSpan w:val="2"/>
          </w:tcPr>
          <w:p w:rsidR="00CF713F" w:rsidRPr="00CA3CD0" w:rsidRDefault="00CF713F" w:rsidP="00436775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10DA7" wp14:editId="1D258C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4F8A9" wp14:editId="3C4441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5A774" wp14:editId="1F75DE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F713F" w:rsidRPr="00CA3CD0" w:rsidRDefault="00CF713F" w:rsidP="00436775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CF713F" w:rsidRPr="00CA3CD0" w:rsidRDefault="00CF713F" w:rsidP="00436775">
            <w:pPr>
              <w:rPr>
                <w:b/>
                <w:lang w:val="tt-RU"/>
              </w:rPr>
            </w:pPr>
          </w:p>
          <w:p w:rsidR="00CF713F" w:rsidRPr="00CA3CD0" w:rsidRDefault="00CF713F" w:rsidP="00436775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 w:rsidR="00F4364D">
              <w:rPr>
                <w:lang w:val="tt-RU"/>
              </w:rPr>
              <w:t>864</w:t>
            </w:r>
          </w:p>
          <w:p w:rsidR="00CF713F" w:rsidRPr="00CA3CD0" w:rsidRDefault="00CF713F" w:rsidP="00436775">
            <w:pPr>
              <w:ind w:left="-108"/>
              <w:rPr>
                <w:lang w:val="tt-RU"/>
              </w:rPr>
            </w:pPr>
          </w:p>
          <w:p w:rsidR="00CF713F" w:rsidRPr="00CA3CD0" w:rsidRDefault="00CF713F" w:rsidP="00436775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F713F" w:rsidRPr="00CA3CD0" w:rsidRDefault="00CF713F" w:rsidP="00436775">
            <w:pPr>
              <w:ind w:firstLine="1236"/>
              <w:jc w:val="right"/>
              <w:rPr>
                <w:b/>
                <w:lang w:val="tt-RU"/>
              </w:rPr>
            </w:pPr>
          </w:p>
          <w:p w:rsidR="00CF713F" w:rsidRPr="00CA3CD0" w:rsidRDefault="00CF713F" w:rsidP="00436775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CF713F" w:rsidRPr="00CA3CD0" w:rsidRDefault="00CF713F" w:rsidP="00436775">
            <w:pPr>
              <w:ind w:firstLine="2017"/>
              <w:jc w:val="both"/>
              <w:rPr>
                <w:b/>
                <w:lang w:val="tt-RU"/>
              </w:rPr>
            </w:pPr>
          </w:p>
          <w:p w:rsidR="00CF713F" w:rsidRPr="00CA3CD0" w:rsidRDefault="00F4364D" w:rsidP="00436775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</w:t>
            </w:r>
            <w:r w:rsidR="00CF713F" w:rsidRPr="00CA3CD0">
              <w:rPr>
                <w:lang w:val="tt-RU"/>
              </w:rPr>
              <w:t>7 апреля 2016 г.</w:t>
            </w:r>
          </w:p>
          <w:p w:rsidR="00CF713F" w:rsidRPr="00CA3CD0" w:rsidRDefault="00CF713F" w:rsidP="00436775">
            <w:pPr>
              <w:ind w:firstLine="2017"/>
              <w:jc w:val="both"/>
              <w:rPr>
                <w:lang w:val="tt-RU"/>
              </w:rPr>
            </w:pPr>
          </w:p>
          <w:p w:rsidR="00CF713F" w:rsidRPr="00CA3CD0" w:rsidRDefault="00CF713F" w:rsidP="00436775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CF713F" w:rsidRDefault="00CF713F" w:rsidP="005B6953">
      <w:pPr>
        <w:ind w:left="142" w:right="6094"/>
        <w:jc w:val="both"/>
        <w:rPr>
          <w:sz w:val="27"/>
          <w:szCs w:val="27"/>
        </w:rPr>
      </w:pPr>
    </w:p>
    <w:p w:rsidR="00CF713F" w:rsidRDefault="005B6953" w:rsidP="00CF713F">
      <w:pPr>
        <w:tabs>
          <w:tab w:val="left" w:pos="9639"/>
        </w:tabs>
        <w:ind w:right="566"/>
        <w:jc w:val="center"/>
        <w:rPr>
          <w:sz w:val="27"/>
          <w:szCs w:val="27"/>
        </w:rPr>
      </w:pPr>
      <w:r w:rsidRPr="005B6953">
        <w:rPr>
          <w:sz w:val="27"/>
          <w:szCs w:val="27"/>
        </w:rPr>
        <w:t xml:space="preserve">Об </w:t>
      </w:r>
      <w:r>
        <w:rPr>
          <w:sz w:val="27"/>
          <w:szCs w:val="27"/>
        </w:rPr>
        <w:t xml:space="preserve">  </w:t>
      </w:r>
      <w:r w:rsidRPr="005B6953">
        <w:rPr>
          <w:sz w:val="27"/>
          <w:szCs w:val="27"/>
        </w:rPr>
        <w:t>утверждении  Положения о получении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расходовании </w:t>
      </w:r>
    </w:p>
    <w:p w:rsidR="00CF713F" w:rsidRDefault="005B6953" w:rsidP="00CF713F">
      <w:pPr>
        <w:tabs>
          <w:tab w:val="left" w:pos="9639"/>
        </w:tabs>
        <w:ind w:right="566"/>
        <w:jc w:val="center"/>
        <w:rPr>
          <w:sz w:val="27"/>
          <w:szCs w:val="27"/>
        </w:rPr>
      </w:pPr>
      <w:r w:rsidRPr="005B6953">
        <w:rPr>
          <w:sz w:val="27"/>
          <w:szCs w:val="27"/>
        </w:rPr>
        <w:t xml:space="preserve">внебюджетных средств от физических и юридических лиц </w:t>
      </w:r>
    </w:p>
    <w:p w:rsidR="00CF713F" w:rsidRDefault="005B6953" w:rsidP="00CF713F">
      <w:pPr>
        <w:tabs>
          <w:tab w:val="left" w:pos="9639"/>
        </w:tabs>
        <w:ind w:right="566"/>
        <w:jc w:val="center"/>
        <w:rPr>
          <w:sz w:val="27"/>
          <w:szCs w:val="27"/>
        </w:rPr>
      </w:pPr>
      <w:r w:rsidRPr="005B6953">
        <w:rPr>
          <w:sz w:val="27"/>
          <w:szCs w:val="27"/>
        </w:rPr>
        <w:t xml:space="preserve">в муниципальных образовательных организациях </w:t>
      </w:r>
    </w:p>
    <w:p w:rsidR="005B6953" w:rsidRPr="005B6953" w:rsidRDefault="005B6953" w:rsidP="00CF713F">
      <w:pPr>
        <w:tabs>
          <w:tab w:val="left" w:pos="9639"/>
        </w:tabs>
        <w:ind w:right="566"/>
        <w:jc w:val="center"/>
        <w:rPr>
          <w:sz w:val="27"/>
          <w:szCs w:val="27"/>
        </w:rPr>
      </w:pPr>
      <w:r w:rsidRPr="005B6953">
        <w:rPr>
          <w:sz w:val="27"/>
          <w:szCs w:val="27"/>
        </w:rPr>
        <w:t xml:space="preserve">Нижнекамского муниципального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района</w:t>
      </w:r>
    </w:p>
    <w:p w:rsidR="005B6953" w:rsidRPr="005B6953" w:rsidRDefault="005B6953" w:rsidP="005B6953">
      <w:pPr>
        <w:jc w:val="both"/>
        <w:rPr>
          <w:sz w:val="27"/>
          <w:szCs w:val="27"/>
        </w:rPr>
      </w:pP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proofErr w:type="gramStart"/>
      <w:r w:rsidRPr="005B6953">
        <w:rPr>
          <w:sz w:val="27"/>
          <w:szCs w:val="27"/>
        </w:rPr>
        <w:t xml:space="preserve">В соответствии с приказом Министерства образования и науки Республики </w:t>
      </w:r>
      <w:r>
        <w:rPr>
          <w:sz w:val="27"/>
          <w:szCs w:val="27"/>
        </w:rPr>
        <w:t xml:space="preserve">      </w:t>
      </w:r>
      <w:r w:rsidRPr="005B6953">
        <w:rPr>
          <w:sz w:val="27"/>
          <w:szCs w:val="27"/>
        </w:rPr>
        <w:t>Татарстан №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5371/11 от 15.11.2011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г. «Об утверждении Типового положения о </w:t>
      </w:r>
      <w:r w:rsidR="00CF713F"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получении и расходовании внебюджетных средств от физических и юридических лиц в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государственных образовательных учреждениях Республики Татарстан и внесении изменений в должностные регламенты руководителей образовательных учреждений Республики Татарстан», с </w:t>
      </w:r>
      <w:r w:rsidR="00896941">
        <w:rPr>
          <w:sz w:val="27"/>
          <w:szCs w:val="27"/>
        </w:rPr>
        <w:t>Ф</w:t>
      </w:r>
      <w:r w:rsidRPr="005B6953">
        <w:rPr>
          <w:sz w:val="27"/>
          <w:szCs w:val="27"/>
        </w:rPr>
        <w:t xml:space="preserve">едеральным законом № 135-ФЗ </w:t>
      </w:r>
      <w:r w:rsidR="00CF713F">
        <w:rPr>
          <w:sz w:val="27"/>
          <w:szCs w:val="27"/>
        </w:rPr>
        <w:t xml:space="preserve">                </w:t>
      </w:r>
      <w:r w:rsidRPr="005B6953">
        <w:rPr>
          <w:sz w:val="27"/>
          <w:szCs w:val="27"/>
        </w:rPr>
        <w:t>от 11.08.1995 г.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«О благотворительной деятельности и благотворительных </w:t>
      </w:r>
      <w:r w:rsidR="00CF713F">
        <w:rPr>
          <w:sz w:val="27"/>
          <w:szCs w:val="27"/>
        </w:rPr>
        <w:t xml:space="preserve">           </w:t>
      </w:r>
      <w:r w:rsidRPr="005B6953">
        <w:rPr>
          <w:sz w:val="27"/>
          <w:szCs w:val="27"/>
        </w:rPr>
        <w:t>организациях</w:t>
      </w:r>
      <w:proofErr w:type="gramEnd"/>
      <w:r w:rsidRPr="005B6953">
        <w:rPr>
          <w:sz w:val="27"/>
          <w:szCs w:val="27"/>
        </w:rPr>
        <w:t>» и в целях недопущения коррупционных проявлений при привлеч</w:t>
      </w:r>
      <w:r w:rsidRPr="005B6953">
        <w:rPr>
          <w:sz w:val="27"/>
          <w:szCs w:val="27"/>
        </w:rPr>
        <w:t>е</w:t>
      </w:r>
      <w:r w:rsidRPr="005B6953">
        <w:rPr>
          <w:sz w:val="27"/>
          <w:szCs w:val="27"/>
        </w:rPr>
        <w:t xml:space="preserve">нии и использовании образовательными учреждениями Нижнекамского </w:t>
      </w:r>
      <w:r w:rsidR="00CF713F">
        <w:rPr>
          <w:sz w:val="27"/>
          <w:szCs w:val="27"/>
        </w:rPr>
        <w:t xml:space="preserve">                </w:t>
      </w:r>
      <w:r w:rsidRPr="005B6953">
        <w:rPr>
          <w:sz w:val="27"/>
          <w:szCs w:val="27"/>
        </w:rPr>
        <w:t>муниципального района  внебюджетных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денежных средств, постановляю:</w:t>
      </w:r>
    </w:p>
    <w:p w:rsidR="005B6953" w:rsidRPr="005B6953" w:rsidRDefault="00CF713F" w:rsidP="00CF713F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5B6953" w:rsidRPr="005B6953">
        <w:rPr>
          <w:sz w:val="27"/>
          <w:szCs w:val="27"/>
        </w:rPr>
        <w:t xml:space="preserve">Утвердить 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 xml:space="preserve">Положение 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 xml:space="preserve"> получении 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>расходовании</w:t>
      </w:r>
      <w:r>
        <w:rPr>
          <w:sz w:val="27"/>
          <w:szCs w:val="27"/>
        </w:rPr>
        <w:t xml:space="preserve"> </w:t>
      </w:r>
      <w:r w:rsidR="005B6953" w:rsidRPr="005B6953">
        <w:rPr>
          <w:sz w:val="27"/>
          <w:szCs w:val="27"/>
        </w:rPr>
        <w:t xml:space="preserve"> внебюджетных средств от физических и юридических лиц в муниципальных образовательных учреждениях Нижнекамского муниципального района (приложение).</w:t>
      </w: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>2. Управлению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 образования</w:t>
      </w:r>
      <w:r>
        <w:rPr>
          <w:sz w:val="27"/>
          <w:szCs w:val="27"/>
        </w:rPr>
        <w:t xml:space="preserve">  </w:t>
      </w:r>
      <w:r w:rsidRPr="005B6953">
        <w:rPr>
          <w:sz w:val="27"/>
          <w:szCs w:val="27"/>
        </w:rPr>
        <w:t xml:space="preserve"> Исполнительного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комитета </w:t>
      </w:r>
      <w:r>
        <w:rPr>
          <w:sz w:val="27"/>
          <w:szCs w:val="27"/>
        </w:rPr>
        <w:t xml:space="preserve">  </w:t>
      </w:r>
      <w:r w:rsidRPr="005B6953">
        <w:rPr>
          <w:sz w:val="27"/>
          <w:szCs w:val="27"/>
        </w:rPr>
        <w:t>Нижнекамск</w:t>
      </w:r>
      <w:r w:rsidRPr="005B6953">
        <w:rPr>
          <w:sz w:val="27"/>
          <w:szCs w:val="27"/>
        </w:rPr>
        <w:t>о</w:t>
      </w:r>
      <w:r w:rsidRPr="005B6953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муниципального района Республики Татарстан (Матюшин В.Н.) в десятидне</w:t>
      </w:r>
      <w:r w:rsidRPr="005B6953">
        <w:rPr>
          <w:sz w:val="27"/>
          <w:szCs w:val="27"/>
        </w:rPr>
        <w:t>в</w:t>
      </w:r>
      <w:r w:rsidRPr="005B6953">
        <w:rPr>
          <w:sz w:val="27"/>
          <w:szCs w:val="27"/>
        </w:rPr>
        <w:t>ный срок со дня принятия настоящего постановления:</w:t>
      </w: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 xml:space="preserve">2.1. Внести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изменения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должностные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регламенты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руководителей </w:t>
      </w:r>
      <w:r>
        <w:rPr>
          <w:sz w:val="27"/>
          <w:szCs w:val="27"/>
        </w:rPr>
        <w:t xml:space="preserve"> </w:t>
      </w:r>
      <w:r w:rsidR="00F4364D">
        <w:rPr>
          <w:sz w:val="27"/>
          <w:szCs w:val="27"/>
        </w:rPr>
        <w:t xml:space="preserve">           </w:t>
      </w:r>
      <w:r w:rsidRPr="005B6953">
        <w:rPr>
          <w:sz w:val="27"/>
          <w:szCs w:val="27"/>
        </w:rPr>
        <w:t>подведомственных образовательных учреждений, включив функцию по обеспеч</w:t>
      </w:r>
      <w:r w:rsidRPr="005B6953">
        <w:rPr>
          <w:sz w:val="27"/>
          <w:szCs w:val="27"/>
        </w:rPr>
        <w:t>е</w:t>
      </w:r>
      <w:r w:rsidRPr="005B6953">
        <w:rPr>
          <w:sz w:val="27"/>
          <w:szCs w:val="27"/>
        </w:rPr>
        <w:t xml:space="preserve">нию законности при получении и расходовании внебюджетных средств, с </w:t>
      </w:r>
      <w:r w:rsidR="00F4364D">
        <w:rPr>
          <w:sz w:val="27"/>
          <w:szCs w:val="27"/>
        </w:rPr>
        <w:t xml:space="preserve">            </w:t>
      </w:r>
      <w:r w:rsidRPr="005B6953">
        <w:rPr>
          <w:sz w:val="27"/>
          <w:szCs w:val="27"/>
        </w:rPr>
        <w:t>возложением на них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персональной ответственности за нарушение законодател</w:t>
      </w:r>
      <w:r w:rsidRPr="005B6953">
        <w:rPr>
          <w:sz w:val="27"/>
          <w:szCs w:val="27"/>
        </w:rPr>
        <w:t>ь</w:t>
      </w:r>
      <w:r w:rsidRPr="005B6953">
        <w:rPr>
          <w:sz w:val="27"/>
          <w:szCs w:val="27"/>
        </w:rPr>
        <w:t>ства при получении и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расходовании внебюджетных средств.</w:t>
      </w: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 xml:space="preserve">2.2. Довести настоящее постановление до сведения подведомственных </w:t>
      </w:r>
      <w:r w:rsidR="00F4364D">
        <w:rPr>
          <w:sz w:val="27"/>
          <w:szCs w:val="27"/>
        </w:rPr>
        <w:t xml:space="preserve">           </w:t>
      </w:r>
      <w:r w:rsidRPr="005B6953">
        <w:rPr>
          <w:sz w:val="27"/>
          <w:szCs w:val="27"/>
        </w:rPr>
        <w:t>образовательных учреждений.</w:t>
      </w: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>3. Признать утратившими силу:</w:t>
      </w:r>
    </w:p>
    <w:p w:rsidR="005B6953" w:rsidRPr="005B6953" w:rsidRDefault="005B6953" w:rsidP="00F4364D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 xml:space="preserve">- постановление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Руководителя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 Исполнительного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 комитета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Нижнекамск</w:t>
      </w:r>
      <w:r w:rsidRPr="005B6953">
        <w:rPr>
          <w:sz w:val="27"/>
          <w:szCs w:val="27"/>
        </w:rPr>
        <w:t>о</w:t>
      </w:r>
      <w:r w:rsidRPr="005B6953">
        <w:rPr>
          <w:sz w:val="27"/>
          <w:szCs w:val="27"/>
        </w:rPr>
        <w:t>го муниципального района Республики Татарстан № 70 от 27.01.2012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г. </w:t>
      </w:r>
      <w:r w:rsidR="00F4364D">
        <w:rPr>
          <w:sz w:val="27"/>
          <w:szCs w:val="27"/>
        </w:rPr>
        <w:t xml:space="preserve">                     </w:t>
      </w:r>
      <w:r w:rsidRPr="005B6953">
        <w:rPr>
          <w:sz w:val="27"/>
          <w:szCs w:val="27"/>
        </w:rPr>
        <w:t>«Об утверждении  Положения о получении и расходовании внебюджетных средств</w:t>
      </w:r>
      <w:r w:rsidR="00F4364D"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>от физических и</w:t>
      </w:r>
      <w:r w:rsidR="00F4364D"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юридических лиц </w:t>
      </w:r>
      <w:proofErr w:type="gramStart"/>
      <w:r w:rsidRPr="005B6953">
        <w:rPr>
          <w:sz w:val="27"/>
          <w:szCs w:val="27"/>
        </w:rPr>
        <w:t>в</w:t>
      </w:r>
      <w:proofErr w:type="gramEnd"/>
      <w:r w:rsidRPr="005B6953">
        <w:rPr>
          <w:sz w:val="27"/>
          <w:szCs w:val="27"/>
        </w:rPr>
        <w:t xml:space="preserve"> муниципальных образовательных учреждений Нижнекамского </w:t>
      </w:r>
      <w:r>
        <w:rPr>
          <w:sz w:val="27"/>
          <w:szCs w:val="27"/>
        </w:rPr>
        <w:t xml:space="preserve">   </w:t>
      </w:r>
      <w:r w:rsidRPr="005B6953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района»;</w:t>
      </w:r>
    </w:p>
    <w:p w:rsidR="005B6953" w:rsidRPr="005B6953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 xml:space="preserve">- </w:t>
      </w:r>
      <w:r w:rsidR="004E49DD">
        <w:rPr>
          <w:sz w:val="27"/>
          <w:szCs w:val="27"/>
        </w:rPr>
        <w:t xml:space="preserve">распоряжение </w:t>
      </w:r>
      <w:r w:rsidRPr="005B6953">
        <w:rPr>
          <w:sz w:val="27"/>
          <w:szCs w:val="27"/>
        </w:rPr>
        <w:t>Руководителя Исполнительного комитета Нижнекамского муниципального района Республики Татарстан № 591 от 14.05.2014</w:t>
      </w:r>
      <w:r w:rsidR="00F4364D"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г. </w:t>
      </w:r>
      <w:r w:rsidR="00F4364D">
        <w:rPr>
          <w:sz w:val="27"/>
          <w:szCs w:val="27"/>
        </w:rPr>
        <w:t xml:space="preserve">                </w:t>
      </w:r>
      <w:r w:rsidRPr="005B6953">
        <w:rPr>
          <w:sz w:val="27"/>
          <w:szCs w:val="27"/>
        </w:rPr>
        <w:lastRenderedPageBreak/>
        <w:t xml:space="preserve">«Об утверждении </w:t>
      </w:r>
      <w:r w:rsidR="00F4364D">
        <w:rPr>
          <w:sz w:val="27"/>
          <w:szCs w:val="27"/>
        </w:rPr>
        <w:t>Т</w:t>
      </w:r>
      <w:r w:rsidRPr="005B6953">
        <w:rPr>
          <w:sz w:val="27"/>
          <w:szCs w:val="27"/>
        </w:rPr>
        <w:t>ипового положения о порядке привлечения и расходования средств из дополнительных источников финансирования муниципальных</w:t>
      </w:r>
      <w:r w:rsidR="00F4364D">
        <w:rPr>
          <w:sz w:val="27"/>
          <w:szCs w:val="27"/>
        </w:rPr>
        <w:t xml:space="preserve">           </w:t>
      </w:r>
      <w:r w:rsidRPr="005B6953">
        <w:rPr>
          <w:sz w:val="27"/>
          <w:szCs w:val="27"/>
        </w:rPr>
        <w:t xml:space="preserve"> бюджетных образовательных </w:t>
      </w:r>
      <w:r>
        <w:rPr>
          <w:sz w:val="27"/>
          <w:szCs w:val="27"/>
        </w:rPr>
        <w:t xml:space="preserve">   </w:t>
      </w:r>
      <w:r w:rsidRPr="005B6953">
        <w:rPr>
          <w:sz w:val="27"/>
          <w:szCs w:val="27"/>
        </w:rPr>
        <w:t xml:space="preserve">учреждений Нижнекамского муниципального </w:t>
      </w:r>
      <w:r w:rsidR="00F4364D">
        <w:rPr>
          <w:sz w:val="27"/>
          <w:szCs w:val="27"/>
        </w:rPr>
        <w:t xml:space="preserve">    </w:t>
      </w:r>
      <w:r w:rsidRPr="005B6953">
        <w:rPr>
          <w:sz w:val="27"/>
          <w:szCs w:val="27"/>
        </w:rPr>
        <w:t>района».</w:t>
      </w:r>
    </w:p>
    <w:p w:rsidR="00FF587F" w:rsidRDefault="005B6953" w:rsidP="00CF713F">
      <w:pPr>
        <w:ind w:right="566" w:firstLine="709"/>
        <w:jc w:val="both"/>
        <w:rPr>
          <w:sz w:val="27"/>
          <w:szCs w:val="27"/>
        </w:rPr>
      </w:pPr>
      <w:r w:rsidRPr="005B6953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proofErr w:type="gramStart"/>
      <w:r w:rsidRPr="005B6953">
        <w:rPr>
          <w:sz w:val="27"/>
          <w:szCs w:val="27"/>
        </w:rPr>
        <w:t>Контроль за</w:t>
      </w:r>
      <w:proofErr w:type="gramEnd"/>
      <w:r w:rsidRPr="005B6953">
        <w:rPr>
          <w:sz w:val="27"/>
          <w:szCs w:val="27"/>
        </w:rPr>
        <w:t xml:space="preserve"> исполнением настоящего распоряжения возложить на </w:t>
      </w:r>
      <w:r w:rsidR="00F4364D">
        <w:rPr>
          <w:sz w:val="27"/>
          <w:szCs w:val="27"/>
        </w:rPr>
        <w:t xml:space="preserve">            </w:t>
      </w:r>
      <w:r w:rsidRPr="005B6953">
        <w:rPr>
          <w:sz w:val="27"/>
          <w:szCs w:val="27"/>
        </w:rPr>
        <w:t>заместителя Руководителя Исполнительного комитета Нижнекамского муниц</w:t>
      </w:r>
      <w:r w:rsidRPr="005B6953">
        <w:rPr>
          <w:sz w:val="27"/>
          <w:szCs w:val="27"/>
        </w:rPr>
        <w:t>и</w:t>
      </w:r>
      <w:r w:rsidRPr="005B6953">
        <w:rPr>
          <w:sz w:val="27"/>
          <w:szCs w:val="27"/>
        </w:rPr>
        <w:t xml:space="preserve">пального района </w:t>
      </w:r>
      <w:r>
        <w:rPr>
          <w:sz w:val="27"/>
          <w:szCs w:val="27"/>
        </w:rPr>
        <w:t xml:space="preserve"> </w:t>
      </w:r>
      <w:r w:rsidRPr="005B6953">
        <w:rPr>
          <w:sz w:val="27"/>
          <w:szCs w:val="27"/>
        </w:rPr>
        <w:t xml:space="preserve">Республики Татарстан </w:t>
      </w:r>
      <w:proofErr w:type="spellStart"/>
      <w:r w:rsidRPr="005B6953">
        <w:rPr>
          <w:sz w:val="27"/>
          <w:szCs w:val="27"/>
        </w:rPr>
        <w:t>Фаретдинова</w:t>
      </w:r>
      <w:proofErr w:type="spellEnd"/>
      <w:r w:rsidRPr="005B6953">
        <w:rPr>
          <w:sz w:val="27"/>
          <w:szCs w:val="27"/>
        </w:rPr>
        <w:t xml:space="preserve"> А.Р.</w:t>
      </w:r>
    </w:p>
    <w:p w:rsidR="005B6953" w:rsidRDefault="005B6953" w:rsidP="00CF713F">
      <w:pPr>
        <w:ind w:right="566" w:firstLine="709"/>
        <w:jc w:val="both"/>
        <w:rPr>
          <w:sz w:val="27"/>
          <w:szCs w:val="27"/>
        </w:rPr>
      </w:pPr>
    </w:p>
    <w:p w:rsidR="005B6953" w:rsidRDefault="005B6953" w:rsidP="00CF713F">
      <w:pPr>
        <w:ind w:right="566" w:firstLine="709"/>
        <w:jc w:val="both"/>
        <w:rPr>
          <w:sz w:val="27"/>
          <w:szCs w:val="27"/>
        </w:rPr>
      </w:pPr>
    </w:p>
    <w:p w:rsidR="005B6953" w:rsidRDefault="005B6953" w:rsidP="00CF713F">
      <w:pPr>
        <w:ind w:right="566" w:firstLine="709"/>
        <w:jc w:val="both"/>
        <w:rPr>
          <w:sz w:val="27"/>
          <w:szCs w:val="27"/>
        </w:rPr>
      </w:pPr>
    </w:p>
    <w:p w:rsidR="005B6953" w:rsidRDefault="005B6953" w:rsidP="00CF713F">
      <w:pPr>
        <w:ind w:right="566" w:firstLine="709"/>
        <w:jc w:val="both"/>
        <w:rPr>
          <w:sz w:val="27"/>
          <w:szCs w:val="27"/>
        </w:rPr>
      </w:pPr>
    </w:p>
    <w:p w:rsidR="005D26E8" w:rsidRDefault="005B6953" w:rsidP="00CF713F">
      <w:pPr>
        <w:ind w:right="566"/>
        <w:jc w:val="both"/>
      </w:pPr>
      <w:r>
        <w:rPr>
          <w:sz w:val="27"/>
          <w:szCs w:val="27"/>
        </w:rPr>
        <w:t xml:space="preserve">Руководитель </w:t>
      </w:r>
      <w:r w:rsidR="00F4364D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                                                                                    </w:t>
      </w:r>
      <w:proofErr w:type="spellStart"/>
      <w:r>
        <w:rPr>
          <w:sz w:val="27"/>
          <w:szCs w:val="27"/>
        </w:rPr>
        <w:t>В.В.Федотов</w:t>
      </w:r>
      <w:proofErr w:type="spellEnd"/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Pr="005D26E8" w:rsidRDefault="005D26E8" w:rsidP="00CF713F">
      <w:pPr>
        <w:ind w:right="566"/>
      </w:pPr>
    </w:p>
    <w:p w:rsidR="005D26E8" w:rsidRDefault="005D26E8" w:rsidP="00CF713F">
      <w:pPr>
        <w:ind w:right="566"/>
      </w:pPr>
    </w:p>
    <w:p w:rsidR="005D26E8" w:rsidRDefault="005D26E8" w:rsidP="005D26E8"/>
    <w:p w:rsidR="005B6953" w:rsidRDefault="005D26E8" w:rsidP="005D26E8">
      <w:pPr>
        <w:tabs>
          <w:tab w:val="left" w:pos="6787"/>
        </w:tabs>
      </w:pPr>
      <w:r>
        <w:tab/>
      </w: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 w:rsidP="005D26E8">
      <w:pPr>
        <w:tabs>
          <w:tab w:val="left" w:pos="6787"/>
        </w:tabs>
      </w:pPr>
    </w:p>
    <w:p w:rsidR="005D26E8" w:rsidRDefault="005D26E8">
      <w:pPr>
        <w:ind w:firstLine="709"/>
        <w:jc w:val="both"/>
        <w:rPr>
          <w:lang w:val="x-none"/>
        </w:rPr>
      </w:pPr>
      <w:r>
        <w:rPr>
          <w:lang w:val="x-none"/>
        </w:rPr>
        <w:br w:type="page"/>
      </w:r>
    </w:p>
    <w:p w:rsidR="005D26E8" w:rsidRPr="005D26E8" w:rsidRDefault="005D26E8" w:rsidP="005D26E8">
      <w:pPr>
        <w:ind w:left="5387"/>
        <w:jc w:val="center"/>
        <w:rPr>
          <w:sz w:val="27"/>
          <w:szCs w:val="27"/>
        </w:rPr>
      </w:pPr>
      <w:r w:rsidRPr="005D26E8">
        <w:rPr>
          <w:sz w:val="27"/>
          <w:szCs w:val="27"/>
        </w:rPr>
        <w:lastRenderedPageBreak/>
        <w:t>Приложение</w:t>
      </w:r>
    </w:p>
    <w:p w:rsidR="005D26E8" w:rsidRPr="005D26E8" w:rsidRDefault="005D26E8" w:rsidP="005D26E8">
      <w:pPr>
        <w:ind w:left="5387"/>
        <w:jc w:val="center"/>
        <w:rPr>
          <w:sz w:val="27"/>
          <w:szCs w:val="27"/>
        </w:rPr>
      </w:pPr>
      <w:r w:rsidRPr="005D26E8">
        <w:rPr>
          <w:sz w:val="27"/>
          <w:szCs w:val="27"/>
        </w:rPr>
        <w:t>Утверждено</w:t>
      </w:r>
    </w:p>
    <w:p w:rsidR="005D26E8" w:rsidRPr="005D26E8" w:rsidRDefault="005D26E8" w:rsidP="005D26E8">
      <w:pPr>
        <w:ind w:left="5387"/>
        <w:rPr>
          <w:sz w:val="27"/>
          <w:szCs w:val="27"/>
        </w:rPr>
      </w:pPr>
      <w:r w:rsidRPr="005D26E8">
        <w:rPr>
          <w:sz w:val="27"/>
          <w:szCs w:val="27"/>
        </w:rPr>
        <w:t xml:space="preserve">постановлением Руководителя </w:t>
      </w:r>
    </w:p>
    <w:p w:rsidR="005D26E8" w:rsidRPr="005D26E8" w:rsidRDefault="005D26E8" w:rsidP="005D26E8">
      <w:pPr>
        <w:ind w:left="5387"/>
        <w:rPr>
          <w:sz w:val="27"/>
          <w:szCs w:val="27"/>
        </w:rPr>
      </w:pPr>
      <w:r w:rsidRPr="005D26E8">
        <w:rPr>
          <w:sz w:val="27"/>
          <w:szCs w:val="27"/>
        </w:rPr>
        <w:t xml:space="preserve">Исполнительного комитета </w:t>
      </w:r>
    </w:p>
    <w:p w:rsidR="005D26E8" w:rsidRPr="005D26E8" w:rsidRDefault="005D26E8" w:rsidP="005D26E8">
      <w:pPr>
        <w:ind w:left="5387"/>
        <w:rPr>
          <w:sz w:val="27"/>
          <w:szCs w:val="27"/>
        </w:rPr>
      </w:pPr>
      <w:r w:rsidRPr="005D26E8">
        <w:rPr>
          <w:sz w:val="27"/>
          <w:szCs w:val="27"/>
        </w:rPr>
        <w:t>Нижнекамского муниципального района</w:t>
      </w:r>
    </w:p>
    <w:p w:rsidR="005D26E8" w:rsidRPr="005D26E8" w:rsidRDefault="005D26E8" w:rsidP="005D26E8">
      <w:pPr>
        <w:ind w:left="5387"/>
        <w:rPr>
          <w:sz w:val="27"/>
          <w:szCs w:val="27"/>
        </w:rPr>
      </w:pPr>
      <w:r w:rsidRPr="005D26E8">
        <w:rPr>
          <w:sz w:val="27"/>
          <w:szCs w:val="27"/>
        </w:rPr>
        <w:t>Республики Татарстан</w:t>
      </w:r>
    </w:p>
    <w:p w:rsidR="005D26E8" w:rsidRPr="005D26E8" w:rsidRDefault="005D26E8" w:rsidP="005D26E8">
      <w:pPr>
        <w:ind w:left="5387"/>
        <w:rPr>
          <w:sz w:val="27"/>
          <w:szCs w:val="27"/>
        </w:rPr>
      </w:pPr>
      <w:r w:rsidRPr="005D26E8">
        <w:rPr>
          <w:sz w:val="27"/>
          <w:szCs w:val="27"/>
        </w:rPr>
        <w:t xml:space="preserve">№ </w:t>
      </w:r>
      <w:r w:rsidR="00F4364D">
        <w:rPr>
          <w:sz w:val="27"/>
          <w:szCs w:val="27"/>
        </w:rPr>
        <w:t xml:space="preserve">864 </w:t>
      </w:r>
      <w:r w:rsidRPr="005D26E8">
        <w:rPr>
          <w:sz w:val="27"/>
          <w:szCs w:val="27"/>
        </w:rPr>
        <w:t>от</w:t>
      </w:r>
      <w:r w:rsidR="00F4364D">
        <w:rPr>
          <w:sz w:val="27"/>
          <w:szCs w:val="27"/>
        </w:rPr>
        <w:t xml:space="preserve"> 27 апреля </w:t>
      </w:r>
      <w:r w:rsidRPr="005D26E8">
        <w:rPr>
          <w:sz w:val="27"/>
          <w:szCs w:val="27"/>
        </w:rPr>
        <w:t>2016 г.</w:t>
      </w:r>
    </w:p>
    <w:p w:rsidR="005D26E8" w:rsidRDefault="005D26E8" w:rsidP="005D26E8">
      <w:pPr>
        <w:ind w:left="5387"/>
        <w:rPr>
          <w:sz w:val="27"/>
          <w:szCs w:val="27"/>
        </w:rPr>
      </w:pPr>
    </w:p>
    <w:p w:rsidR="005D26E8" w:rsidRPr="005D26E8" w:rsidRDefault="005D26E8" w:rsidP="005D26E8">
      <w:pPr>
        <w:ind w:left="5387"/>
        <w:rPr>
          <w:sz w:val="27"/>
          <w:szCs w:val="27"/>
        </w:rPr>
      </w:pPr>
    </w:p>
    <w:p w:rsidR="005D26E8" w:rsidRPr="005D26E8" w:rsidRDefault="005D26E8" w:rsidP="005D26E8">
      <w:pPr>
        <w:pStyle w:val="Style14"/>
        <w:widowControl/>
        <w:spacing w:line="240" w:lineRule="auto"/>
        <w:rPr>
          <w:sz w:val="27"/>
          <w:szCs w:val="27"/>
        </w:rPr>
      </w:pPr>
      <w:r w:rsidRPr="005D26E8">
        <w:rPr>
          <w:sz w:val="27"/>
          <w:szCs w:val="27"/>
        </w:rPr>
        <w:t xml:space="preserve">Положение </w:t>
      </w:r>
    </w:p>
    <w:p w:rsidR="00641FD6" w:rsidRDefault="005D26E8" w:rsidP="005D26E8">
      <w:pPr>
        <w:pStyle w:val="Style14"/>
        <w:widowControl/>
        <w:spacing w:line="240" w:lineRule="auto"/>
        <w:rPr>
          <w:sz w:val="27"/>
          <w:szCs w:val="27"/>
        </w:rPr>
      </w:pPr>
      <w:r w:rsidRPr="005D26E8">
        <w:rPr>
          <w:sz w:val="27"/>
          <w:szCs w:val="27"/>
        </w:rPr>
        <w:t xml:space="preserve">о получении и расходовании внебюджетных средств от физических и юридических лиц в муниципальных образовательных организациях </w:t>
      </w:r>
    </w:p>
    <w:p w:rsidR="005D26E8" w:rsidRPr="005D26E8" w:rsidRDefault="005D26E8" w:rsidP="005D26E8">
      <w:pPr>
        <w:pStyle w:val="Style14"/>
        <w:widowControl/>
        <w:spacing w:line="240" w:lineRule="auto"/>
        <w:rPr>
          <w:sz w:val="27"/>
          <w:szCs w:val="27"/>
        </w:rPr>
      </w:pPr>
      <w:r w:rsidRPr="005D26E8">
        <w:rPr>
          <w:sz w:val="27"/>
          <w:szCs w:val="27"/>
        </w:rPr>
        <w:t xml:space="preserve">Нижнекамского муниципального района </w:t>
      </w:r>
    </w:p>
    <w:p w:rsidR="005D26E8" w:rsidRPr="005D26E8" w:rsidRDefault="005D26E8" w:rsidP="005D26E8">
      <w:pPr>
        <w:pStyle w:val="Style14"/>
        <w:widowControl/>
        <w:spacing w:line="240" w:lineRule="auto"/>
        <w:rPr>
          <w:sz w:val="27"/>
          <w:szCs w:val="27"/>
        </w:rPr>
      </w:pPr>
    </w:p>
    <w:p w:rsidR="005D26E8" w:rsidRPr="005D26E8" w:rsidRDefault="005D26E8" w:rsidP="005D26E8">
      <w:pPr>
        <w:pStyle w:val="Style14"/>
        <w:widowControl/>
        <w:spacing w:line="240" w:lineRule="auto"/>
        <w:rPr>
          <w:sz w:val="27"/>
          <w:szCs w:val="27"/>
        </w:rPr>
      </w:pPr>
      <w:r w:rsidRPr="005D26E8">
        <w:rPr>
          <w:rStyle w:val="FontStyle26"/>
          <w:b w:val="0"/>
          <w:sz w:val="27"/>
          <w:szCs w:val="27"/>
        </w:rPr>
        <w:t>1. Общие положения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1.1.</w:t>
      </w:r>
      <w:r>
        <w:rPr>
          <w:rStyle w:val="FontStyle22"/>
          <w:sz w:val="27"/>
          <w:szCs w:val="27"/>
        </w:rPr>
        <w:t xml:space="preserve"> </w:t>
      </w:r>
      <w:proofErr w:type="gramStart"/>
      <w:r w:rsidRPr="005D26E8">
        <w:rPr>
          <w:rStyle w:val="FontStyle22"/>
          <w:sz w:val="27"/>
          <w:szCs w:val="27"/>
        </w:rPr>
        <w:t xml:space="preserve">Настоящее Положение разработано в соответствии с Законом Российской Федерации «Об образовании» №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3266-1</w:t>
      </w:r>
      <w:r w:rsidR="00641FD6" w:rsidRPr="00641FD6">
        <w:rPr>
          <w:rStyle w:val="FontStyle22"/>
          <w:sz w:val="27"/>
          <w:szCs w:val="27"/>
        </w:rPr>
        <w:t xml:space="preserve"> </w:t>
      </w:r>
      <w:r w:rsidR="00641FD6" w:rsidRPr="005D26E8">
        <w:rPr>
          <w:rStyle w:val="FontStyle22"/>
          <w:sz w:val="27"/>
          <w:szCs w:val="27"/>
        </w:rPr>
        <w:t>от 10.07.1992</w:t>
      </w:r>
      <w:r w:rsidRPr="005D26E8">
        <w:rPr>
          <w:rStyle w:val="FontStyle22"/>
          <w:sz w:val="27"/>
          <w:szCs w:val="27"/>
        </w:rPr>
        <w:t xml:space="preserve">, Гражданским кодексом </w:t>
      </w:r>
      <w:r w:rsidR="00641FD6">
        <w:rPr>
          <w:rStyle w:val="FontStyle22"/>
          <w:sz w:val="27"/>
          <w:szCs w:val="27"/>
        </w:rPr>
        <w:t xml:space="preserve">              </w:t>
      </w:r>
      <w:r w:rsidRPr="005D26E8">
        <w:rPr>
          <w:rStyle w:val="FontStyle22"/>
          <w:sz w:val="27"/>
          <w:szCs w:val="27"/>
        </w:rPr>
        <w:t xml:space="preserve">Российской Федерации, Федеральным законом </w:t>
      </w:r>
      <w:r w:rsidR="00641FD6">
        <w:rPr>
          <w:rStyle w:val="FontStyle22"/>
          <w:sz w:val="27"/>
          <w:szCs w:val="27"/>
        </w:rPr>
        <w:t xml:space="preserve">№ </w:t>
      </w:r>
      <w:r w:rsidRPr="005D26E8">
        <w:rPr>
          <w:rStyle w:val="FontStyle22"/>
          <w:sz w:val="27"/>
          <w:szCs w:val="27"/>
        </w:rPr>
        <w:t xml:space="preserve">135-ФЗ </w:t>
      </w:r>
      <w:r w:rsidR="00641FD6" w:rsidRPr="005D26E8">
        <w:rPr>
          <w:rStyle w:val="FontStyle22"/>
          <w:sz w:val="27"/>
          <w:szCs w:val="27"/>
        </w:rPr>
        <w:t xml:space="preserve">от 11.08.1995 </w:t>
      </w:r>
      <w:r w:rsidRPr="005D26E8">
        <w:rPr>
          <w:rStyle w:val="FontStyle22"/>
          <w:sz w:val="27"/>
          <w:szCs w:val="27"/>
        </w:rPr>
        <w:t>«О благотвор</w:t>
      </w:r>
      <w:r w:rsidRPr="005D26E8">
        <w:rPr>
          <w:rStyle w:val="FontStyle22"/>
          <w:sz w:val="27"/>
          <w:szCs w:val="27"/>
        </w:rPr>
        <w:t>и</w:t>
      </w:r>
      <w:r w:rsidRPr="005D26E8">
        <w:rPr>
          <w:rStyle w:val="FontStyle22"/>
          <w:sz w:val="27"/>
          <w:szCs w:val="27"/>
        </w:rPr>
        <w:t xml:space="preserve">тельной деятельности и благотворительных организациях, </w:t>
      </w:r>
      <w:r w:rsidRPr="005D26E8">
        <w:rPr>
          <w:sz w:val="27"/>
          <w:szCs w:val="27"/>
        </w:rPr>
        <w:t xml:space="preserve">Типовым положением 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о получении и расходовании внебюджетных средств от физических и юридических лиц в государственных образовательных учреждениях Республики Татарстан и внесении изменений в должностные регламенты руководителей образовательных учреждений Республики Татарстан» (утв</w:t>
      </w:r>
      <w:proofErr w:type="gramEnd"/>
      <w:r w:rsidRPr="005D26E8">
        <w:rPr>
          <w:sz w:val="27"/>
          <w:szCs w:val="27"/>
        </w:rPr>
        <w:t>.  приказом Министерства образования и науки Республики Татарстан №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5371/11</w:t>
      </w:r>
      <w:r w:rsidR="00641FD6" w:rsidRPr="00641FD6">
        <w:rPr>
          <w:sz w:val="27"/>
          <w:szCs w:val="27"/>
        </w:rPr>
        <w:t xml:space="preserve"> </w:t>
      </w:r>
      <w:r w:rsidR="00641FD6" w:rsidRPr="005D26E8">
        <w:rPr>
          <w:sz w:val="27"/>
          <w:szCs w:val="27"/>
        </w:rPr>
        <w:t>от 15.11.2011</w:t>
      </w:r>
      <w:r w:rsidR="00641FD6">
        <w:rPr>
          <w:sz w:val="27"/>
          <w:szCs w:val="27"/>
        </w:rPr>
        <w:t xml:space="preserve"> </w:t>
      </w:r>
      <w:r w:rsidR="00641FD6" w:rsidRPr="005D26E8">
        <w:rPr>
          <w:sz w:val="27"/>
          <w:szCs w:val="27"/>
        </w:rPr>
        <w:t>г.</w:t>
      </w:r>
      <w:r w:rsidRPr="005D26E8">
        <w:rPr>
          <w:sz w:val="27"/>
          <w:szCs w:val="27"/>
        </w:rPr>
        <w:t xml:space="preserve">) </w:t>
      </w:r>
      <w:r w:rsidRPr="005D26E8">
        <w:rPr>
          <w:rStyle w:val="FontStyle22"/>
          <w:sz w:val="27"/>
          <w:szCs w:val="27"/>
        </w:rPr>
        <w:t xml:space="preserve">и устанавливает порядок получения и </w:t>
      </w:r>
      <w:r w:rsidR="00641FD6">
        <w:rPr>
          <w:rStyle w:val="FontStyle22"/>
          <w:sz w:val="27"/>
          <w:szCs w:val="27"/>
        </w:rPr>
        <w:t xml:space="preserve">                 </w:t>
      </w:r>
      <w:r w:rsidRPr="005D26E8">
        <w:rPr>
          <w:rStyle w:val="FontStyle22"/>
          <w:sz w:val="27"/>
          <w:szCs w:val="27"/>
        </w:rPr>
        <w:t xml:space="preserve">расходования благотворительной помощи, поступившей в виде имущества и </w:t>
      </w:r>
      <w:r w:rsidR="00641FD6">
        <w:rPr>
          <w:rStyle w:val="FontStyle22"/>
          <w:sz w:val="27"/>
          <w:szCs w:val="27"/>
        </w:rPr>
        <w:t xml:space="preserve">              </w:t>
      </w:r>
      <w:r w:rsidRPr="005D26E8">
        <w:rPr>
          <w:rStyle w:val="FontStyle22"/>
          <w:sz w:val="27"/>
          <w:szCs w:val="27"/>
        </w:rPr>
        <w:t xml:space="preserve">безналичных денежных средств от физических и юридических лиц (далее – </w:t>
      </w:r>
      <w:r w:rsidR="00641FD6">
        <w:rPr>
          <w:rStyle w:val="FontStyle22"/>
          <w:sz w:val="27"/>
          <w:szCs w:val="27"/>
        </w:rPr>
        <w:t xml:space="preserve">              </w:t>
      </w:r>
      <w:r w:rsidRPr="005D26E8">
        <w:rPr>
          <w:rStyle w:val="FontStyle22"/>
          <w:sz w:val="27"/>
          <w:szCs w:val="27"/>
        </w:rPr>
        <w:t xml:space="preserve">внебюджетные средства) муниципальными  образовательными учреждениями </w:t>
      </w:r>
      <w:r w:rsidR="00641FD6">
        <w:rPr>
          <w:rStyle w:val="FontStyle22"/>
          <w:sz w:val="27"/>
          <w:szCs w:val="27"/>
        </w:rPr>
        <w:t xml:space="preserve">           </w:t>
      </w:r>
      <w:r w:rsidRPr="005D26E8">
        <w:rPr>
          <w:rStyle w:val="FontStyle22"/>
          <w:sz w:val="27"/>
          <w:szCs w:val="27"/>
        </w:rPr>
        <w:t>Нижнекамского муниципального района (далее – учреждение).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sz w:val="27"/>
          <w:szCs w:val="27"/>
        </w:rPr>
      </w:pPr>
      <w:r w:rsidRPr="005D26E8">
        <w:rPr>
          <w:rStyle w:val="FontStyle22"/>
          <w:sz w:val="27"/>
          <w:szCs w:val="27"/>
        </w:rPr>
        <w:t>1.2. Получение</w:t>
      </w:r>
      <w:r w:rsidR="00641FD6">
        <w:rPr>
          <w:rStyle w:val="FontStyle22"/>
          <w:sz w:val="27"/>
          <w:szCs w:val="27"/>
        </w:rPr>
        <w:t xml:space="preserve">  </w:t>
      </w:r>
      <w:r w:rsidRPr="005D26E8">
        <w:rPr>
          <w:rStyle w:val="FontStyle22"/>
          <w:sz w:val="27"/>
          <w:szCs w:val="27"/>
        </w:rPr>
        <w:t xml:space="preserve"> и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расходование </w:t>
      </w:r>
      <w:r w:rsidR="00641FD6">
        <w:rPr>
          <w:rStyle w:val="FontStyle22"/>
          <w:sz w:val="27"/>
          <w:szCs w:val="27"/>
        </w:rPr>
        <w:t xml:space="preserve">  </w:t>
      </w:r>
      <w:proofErr w:type="gramStart"/>
      <w:r w:rsidRPr="005D26E8">
        <w:rPr>
          <w:sz w:val="27"/>
          <w:szCs w:val="27"/>
        </w:rPr>
        <w:t>внебюджетных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средств, </w:t>
      </w:r>
      <w:r w:rsidR="00641FD6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 xml:space="preserve">поступивших </w:t>
      </w:r>
      <w:r w:rsidR="00641FD6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 xml:space="preserve"> от </w:t>
      </w:r>
      <w:r w:rsidR="00641FD6">
        <w:rPr>
          <w:sz w:val="27"/>
          <w:szCs w:val="27"/>
        </w:rPr>
        <w:t xml:space="preserve">                </w:t>
      </w:r>
      <w:r w:rsidRPr="005D26E8">
        <w:rPr>
          <w:sz w:val="27"/>
          <w:szCs w:val="27"/>
        </w:rPr>
        <w:t>физических и юридических лиц в муниципальных образовательных учреждениях Ни</w:t>
      </w:r>
      <w:r w:rsidRPr="005D26E8">
        <w:rPr>
          <w:sz w:val="27"/>
          <w:szCs w:val="27"/>
        </w:rPr>
        <w:t>ж</w:t>
      </w:r>
      <w:r w:rsidRPr="005D26E8">
        <w:rPr>
          <w:sz w:val="27"/>
          <w:szCs w:val="27"/>
        </w:rPr>
        <w:t xml:space="preserve">некамского муниципального района </w:t>
      </w:r>
      <w:r w:rsidRPr="005D26E8">
        <w:rPr>
          <w:rStyle w:val="FontStyle22"/>
          <w:sz w:val="27"/>
          <w:szCs w:val="27"/>
        </w:rPr>
        <w:t>осуществляется</w:t>
      </w:r>
      <w:proofErr w:type="gramEnd"/>
      <w:r w:rsidRPr="005D26E8">
        <w:rPr>
          <w:rStyle w:val="FontStyle22"/>
          <w:sz w:val="27"/>
          <w:szCs w:val="27"/>
        </w:rPr>
        <w:t xml:space="preserve"> в соответствии с настоящим П</w:t>
      </w:r>
      <w:r w:rsidRPr="005D26E8">
        <w:rPr>
          <w:rStyle w:val="FontStyle22"/>
          <w:sz w:val="27"/>
          <w:szCs w:val="27"/>
        </w:rPr>
        <w:t>о</w:t>
      </w:r>
      <w:r w:rsidRPr="005D26E8">
        <w:rPr>
          <w:rStyle w:val="FontStyle22"/>
          <w:sz w:val="27"/>
          <w:szCs w:val="27"/>
        </w:rPr>
        <w:t>ложением.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1.3. Под понятием благотворителей для целей настоящего Положения понимаю</w:t>
      </w:r>
      <w:r w:rsidRPr="005D26E8">
        <w:rPr>
          <w:rStyle w:val="FontStyle22"/>
          <w:sz w:val="27"/>
          <w:szCs w:val="27"/>
        </w:rPr>
        <w:t>т</w:t>
      </w:r>
      <w:r w:rsidRPr="005D26E8">
        <w:rPr>
          <w:rStyle w:val="FontStyle22"/>
          <w:sz w:val="27"/>
          <w:szCs w:val="27"/>
        </w:rPr>
        <w:t>ся</w:t>
      </w:r>
      <w:r w:rsidRPr="005D26E8">
        <w:rPr>
          <w:rStyle w:val="FontStyle22"/>
          <w:color w:val="FF6600"/>
          <w:sz w:val="27"/>
          <w:szCs w:val="27"/>
        </w:rPr>
        <w:t xml:space="preserve">  </w:t>
      </w:r>
      <w:r w:rsidRPr="005D26E8">
        <w:rPr>
          <w:rStyle w:val="FontStyle22"/>
          <w:sz w:val="27"/>
          <w:szCs w:val="27"/>
        </w:rPr>
        <w:t xml:space="preserve">лица, указанные в статье 5  Федерального закона № 135-ФЗ </w:t>
      </w:r>
      <w:r w:rsidR="00641FD6" w:rsidRPr="005D26E8">
        <w:rPr>
          <w:rStyle w:val="FontStyle22"/>
          <w:sz w:val="27"/>
          <w:szCs w:val="27"/>
        </w:rPr>
        <w:t xml:space="preserve">от 11.08.1995 </w:t>
      </w:r>
      <w:r w:rsidR="00641FD6">
        <w:rPr>
          <w:rStyle w:val="FontStyle22"/>
          <w:sz w:val="27"/>
          <w:szCs w:val="27"/>
        </w:rPr>
        <w:t xml:space="preserve">               </w:t>
      </w:r>
      <w:r w:rsidRPr="005D26E8">
        <w:rPr>
          <w:rStyle w:val="FontStyle22"/>
          <w:sz w:val="27"/>
          <w:szCs w:val="27"/>
        </w:rPr>
        <w:t>«О благотворительной деятельности и благотворительных организациях».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1.4. Привлечение внебюджетных средств учреждением осуществляется строго на принципе добровольности.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1.5. Руководитель учреждения (далее – Руководитель) не вправе ограничивать благотворителя в свободе выбора цели благотворительной деятельности.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right="10" w:firstLine="709"/>
        <w:rPr>
          <w:rStyle w:val="FontStyle26"/>
          <w:b w:val="0"/>
          <w:bCs w:val="0"/>
          <w:sz w:val="27"/>
          <w:szCs w:val="27"/>
        </w:rPr>
      </w:pPr>
      <w:r w:rsidRPr="005D26E8">
        <w:rPr>
          <w:rStyle w:val="FontStyle22"/>
          <w:sz w:val="27"/>
          <w:szCs w:val="27"/>
        </w:rPr>
        <w:t>1.6. Расходование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привлеченных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внебюджетных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средств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осуществляется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на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нужды  учреждения</w:t>
      </w:r>
      <w:r w:rsidRPr="005D26E8">
        <w:rPr>
          <w:rStyle w:val="FontStyle22"/>
          <w:color w:val="FF0000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в соответствии с требованиями законодательства. </w:t>
      </w:r>
    </w:p>
    <w:p w:rsidR="005D26E8" w:rsidRPr="005D26E8" w:rsidRDefault="005D26E8" w:rsidP="005D26E8">
      <w:pPr>
        <w:pStyle w:val="Style15"/>
        <w:widowControl/>
        <w:spacing w:line="240" w:lineRule="auto"/>
        <w:ind w:left="960" w:firstLine="0"/>
        <w:jc w:val="center"/>
        <w:outlineLvl w:val="0"/>
        <w:rPr>
          <w:rStyle w:val="FontStyle26"/>
          <w:b w:val="0"/>
          <w:sz w:val="27"/>
          <w:szCs w:val="27"/>
        </w:rPr>
      </w:pPr>
    </w:p>
    <w:p w:rsidR="005D26E8" w:rsidRPr="005D26E8" w:rsidRDefault="005D26E8" w:rsidP="005D26E8">
      <w:pPr>
        <w:pStyle w:val="Style15"/>
        <w:widowControl/>
        <w:spacing w:line="240" w:lineRule="auto"/>
        <w:ind w:left="960" w:firstLine="0"/>
        <w:jc w:val="center"/>
        <w:outlineLvl w:val="0"/>
        <w:rPr>
          <w:rStyle w:val="FontStyle26"/>
          <w:b w:val="0"/>
          <w:sz w:val="27"/>
          <w:szCs w:val="27"/>
        </w:rPr>
      </w:pPr>
      <w:r w:rsidRPr="005D26E8">
        <w:rPr>
          <w:rStyle w:val="FontStyle26"/>
          <w:b w:val="0"/>
          <w:sz w:val="27"/>
          <w:szCs w:val="27"/>
        </w:rPr>
        <w:t>2. Получение внебюджетных средств                                                              от физических и юридических лиц</w:t>
      </w:r>
    </w:p>
    <w:p w:rsidR="005D26E8" w:rsidRPr="005D26E8" w:rsidRDefault="005D26E8" w:rsidP="005D26E8">
      <w:pPr>
        <w:pStyle w:val="Style13"/>
        <w:widowControl/>
        <w:tabs>
          <w:tab w:val="left" w:pos="629"/>
        </w:tabs>
        <w:spacing w:line="240" w:lineRule="auto"/>
        <w:ind w:right="19" w:firstLine="709"/>
        <w:rPr>
          <w:rStyle w:val="FontStyle22"/>
          <w:sz w:val="27"/>
          <w:szCs w:val="27"/>
        </w:rPr>
      </w:pPr>
      <w:r>
        <w:rPr>
          <w:rStyle w:val="FontStyle22"/>
          <w:sz w:val="27"/>
          <w:szCs w:val="27"/>
        </w:rPr>
        <w:t xml:space="preserve">2.1. </w:t>
      </w:r>
      <w:r w:rsidRPr="005D26E8">
        <w:rPr>
          <w:rStyle w:val="FontStyle22"/>
          <w:sz w:val="27"/>
          <w:szCs w:val="27"/>
        </w:rPr>
        <w:t>Руководитель осуществляет контроль:</w:t>
      </w:r>
    </w:p>
    <w:p w:rsidR="005D26E8" w:rsidRPr="005D26E8" w:rsidRDefault="005D26E8" w:rsidP="005D26E8">
      <w:pPr>
        <w:pStyle w:val="Style13"/>
        <w:widowControl/>
        <w:tabs>
          <w:tab w:val="left" w:pos="629"/>
        </w:tabs>
        <w:spacing w:line="240" w:lineRule="auto"/>
        <w:ind w:right="19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lastRenderedPageBreak/>
        <w:t xml:space="preserve">- за </w:t>
      </w:r>
      <w:r w:rsidR="00641FD6">
        <w:rPr>
          <w:rStyle w:val="FontStyle22"/>
          <w:sz w:val="27"/>
          <w:szCs w:val="27"/>
        </w:rPr>
        <w:t xml:space="preserve">  </w:t>
      </w:r>
      <w:r w:rsidRPr="005D26E8">
        <w:rPr>
          <w:rStyle w:val="FontStyle22"/>
          <w:sz w:val="27"/>
          <w:szCs w:val="27"/>
        </w:rPr>
        <w:t>недопущением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неправомерных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действий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со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стороны 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администрации</w:t>
      </w:r>
      <w:r w:rsidR="00641FD6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и </w:t>
      </w:r>
      <w:r w:rsidR="00641FD6">
        <w:rPr>
          <w:rStyle w:val="FontStyle22"/>
          <w:sz w:val="27"/>
          <w:szCs w:val="27"/>
        </w:rPr>
        <w:t xml:space="preserve">          </w:t>
      </w:r>
      <w:r w:rsidRPr="005D26E8">
        <w:rPr>
          <w:rStyle w:val="FontStyle22"/>
          <w:sz w:val="27"/>
          <w:szCs w:val="27"/>
        </w:rPr>
        <w:t>работников учреждения, в том числе родительских комитетов, попечительских советов по принуждению родителей (законных представителей), обучающихся образовател</w:t>
      </w:r>
      <w:r w:rsidRPr="005D26E8">
        <w:rPr>
          <w:rStyle w:val="FontStyle22"/>
          <w:sz w:val="27"/>
          <w:szCs w:val="27"/>
        </w:rPr>
        <w:t>ь</w:t>
      </w:r>
      <w:r w:rsidRPr="005D26E8">
        <w:rPr>
          <w:rStyle w:val="FontStyle22"/>
          <w:sz w:val="27"/>
          <w:szCs w:val="27"/>
        </w:rPr>
        <w:t>ных учреждений к внесению внебюджетных средств;</w:t>
      </w:r>
    </w:p>
    <w:p w:rsidR="005D26E8" w:rsidRPr="005D26E8" w:rsidRDefault="005D26E8" w:rsidP="005D26E8">
      <w:pPr>
        <w:pStyle w:val="Style13"/>
        <w:widowControl/>
        <w:tabs>
          <w:tab w:val="left" w:pos="629"/>
        </w:tabs>
        <w:spacing w:line="240" w:lineRule="auto"/>
        <w:ind w:right="19" w:firstLine="709"/>
        <w:rPr>
          <w:sz w:val="27"/>
          <w:szCs w:val="27"/>
        </w:rPr>
      </w:pPr>
      <w:r w:rsidRPr="005D26E8">
        <w:rPr>
          <w:rStyle w:val="FontStyle22"/>
          <w:sz w:val="27"/>
          <w:szCs w:val="27"/>
        </w:rPr>
        <w:t>- за соблюдением требований законодательства при привлечении внебюджетных средств от благотворителей.</w:t>
      </w:r>
    </w:p>
    <w:p w:rsidR="005D26E8" w:rsidRPr="005D26E8" w:rsidRDefault="005D26E8" w:rsidP="005D26E8">
      <w:pPr>
        <w:pStyle w:val="Style13"/>
        <w:widowControl/>
        <w:tabs>
          <w:tab w:val="left" w:pos="590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2.2. Оказание благотворительной помощи в виде денежных средств осуществл</w:t>
      </w:r>
      <w:r w:rsidRPr="005D26E8">
        <w:rPr>
          <w:rStyle w:val="FontStyle22"/>
          <w:sz w:val="27"/>
          <w:szCs w:val="27"/>
        </w:rPr>
        <w:t>я</w:t>
      </w:r>
      <w:r w:rsidRPr="005D26E8">
        <w:rPr>
          <w:rStyle w:val="FontStyle22"/>
          <w:sz w:val="27"/>
          <w:szCs w:val="27"/>
        </w:rPr>
        <w:t xml:space="preserve">ется путем перечисления их благотворителями на расчетный счет учреждения. </w:t>
      </w:r>
    </w:p>
    <w:p w:rsidR="005D26E8" w:rsidRPr="005D26E8" w:rsidRDefault="005D26E8" w:rsidP="005D26E8">
      <w:pPr>
        <w:pStyle w:val="Style13"/>
        <w:widowControl/>
        <w:tabs>
          <w:tab w:val="left" w:pos="590"/>
        </w:tabs>
        <w:spacing w:line="240" w:lineRule="auto"/>
        <w:ind w:right="10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 xml:space="preserve">     Руководитель, администрация и сотрудники учреждения не вправе принимать </w:t>
      </w:r>
      <w:r w:rsidR="00641FD6">
        <w:rPr>
          <w:rStyle w:val="FontStyle22"/>
          <w:sz w:val="27"/>
          <w:szCs w:val="27"/>
        </w:rPr>
        <w:t xml:space="preserve">         </w:t>
      </w:r>
      <w:r w:rsidRPr="005D26E8">
        <w:rPr>
          <w:rStyle w:val="FontStyle22"/>
          <w:sz w:val="27"/>
          <w:szCs w:val="27"/>
        </w:rPr>
        <w:t xml:space="preserve">от благотворителей наличные денежные средства. </w:t>
      </w:r>
    </w:p>
    <w:p w:rsidR="005D26E8" w:rsidRDefault="005D26E8" w:rsidP="00641FD6">
      <w:pPr>
        <w:tabs>
          <w:tab w:val="left" w:pos="590"/>
        </w:tabs>
        <w:ind w:right="10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2.3. В течение 10 календарных дней со дня перечисления денежных средств на расчетный счет учреждения, благотворитель вправе обратиться в учреждение</w:t>
      </w:r>
      <w:r w:rsidR="00641FD6">
        <w:rPr>
          <w:sz w:val="27"/>
          <w:szCs w:val="27"/>
        </w:rPr>
        <w:t xml:space="preserve">                 </w:t>
      </w:r>
      <w:r w:rsidRPr="005D26E8">
        <w:rPr>
          <w:sz w:val="27"/>
          <w:szCs w:val="27"/>
        </w:rPr>
        <w:t xml:space="preserve"> с обращением (по желанию </w:t>
      </w:r>
      <w:r w:rsidR="00641FD6">
        <w:rPr>
          <w:sz w:val="27"/>
          <w:szCs w:val="27"/>
        </w:rPr>
        <w:t>–</w:t>
      </w:r>
      <w:r w:rsidRPr="005D26E8">
        <w:rPr>
          <w:sz w:val="27"/>
          <w:szCs w:val="27"/>
        </w:rPr>
        <w:t xml:space="preserve"> с приложением квитанции о внесении денежных средств), в котором указывает целевое назначение перечисленных  им денежных средств.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Типовая форма обращения утверждается руководителем по согласованию с учредит</w:t>
      </w:r>
      <w:r w:rsidRPr="005D26E8">
        <w:rPr>
          <w:sz w:val="27"/>
          <w:szCs w:val="27"/>
        </w:rPr>
        <w:t>е</w:t>
      </w:r>
      <w:r w:rsidRPr="005D26E8">
        <w:rPr>
          <w:sz w:val="27"/>
          <w:szCs w:val="27"/>
        </w:rPr>
        <w:t>лем учреждения.</w:t>
      </w:r>
    </w:p>
    <w:p w:rsidR="005D26E8" w:rsidRPr="005D26E8" w:rsidRDefault="005D26E8" w:rsidP="005D26E8">
      <w:pPr>
        <w:tabs>
          <w:tab w:val="left" w:pos="590"/>
        </w:tabs>
        <w:ind w:right="10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В случае поступления от благотворителя обращения с указанием целевого </w:t>
      </w:r>
      <w:r w:rsidR="00641FD6">
        <w:rPr>
          <w:sz w:val="27"/>
          <w:szCs w:val="27"/>
        </w:rPr>
        <w:t xml:space="preserve">   </w:t>
      </w:r>
      <w:r w:rsidRPr="005D26E8">
        <w:rPr>
          <w:sz w:val="27"/>
          <w:szCs w:val="27"/>
        </w:rPr>
        <w:t xml:space="preserve">назначения перечисленных им средств, в течение 30 календарных дней со дня </w:t>
      </w:r>
      <w:r w:rsidR="00641FD6">
        <w:rPr>
          <w:sz w:val="27"/>
          <w:szCs w:val="27"/>
        </w:rPr>
        <w:t xml:space="preserve">                </w:t>
      </w:r>
      <w:r w:rsidRPr="005D26E8">
        <w:rPr>
          <w:sz w:val="27"/>
          <w:szCs w:val="27"/>
        </w:rPr>
        <w:t>поступления такого обращения Комиссией учреждения, созданной в порядке, устано</w:t>
      </w:r>
      <w:r w:rsidRPr="005D26E8">
        <w:rPr>
          <w:sz w:val="27"/>
          <w:szCs w:val="27"/>
        </w:rPr>
        <w:t>в</w:t>
      </w:r>
      <w:r w:rsidRPr="005D26E8">
        <w:rPr>
          <w:sz w:val="27"/>
          <w:szCs w:val="27"/>
        </w:rPr>
        <w:t>ленном пунктом 3.1. Положения, в протоколе заседания фиксируется цель благотвор</w:t>
      </w:r>
      <w:r w:rsidRPr="005D26E8">
        <w:rPr>
          <w:sz w:val="27"/>
          <w:szCs w:val="27"/>
        </w:rPr>
        <w:t>и</w:t>
      </w:r>
      <w:r w:rsidRPr="005D26E8">
        <w:rPr>
          <w:sz w:val="27"/>
          <w:szCs w:val="27"/>
        </w:rPr>
        <w:t xml:space="preserve">тельной помощи согласно обращению благотворителя, а также сроки, способы и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 xml:space="preserve">порядок расходования поступивших денежных средств. </w:t>
      </w:r>
    </w:p>
    <w:p w:rsidR="005D26E8" w:rsidRPr="005D26E8" w:rsidRDefault="005D26E8" w:rsidP="005D26E8">
      <w:pPr>
        <w:tabs>
          <w:tab w:val="left" w:pos="590"/>
        </w:tabs>
        <w:ind w:right="10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Заверенная учреждением копия протокола вручается благотворителю либо направляется по почте в течение трех дней с момента проведения заседания.</w:t>
      </w:r>
    </w:p>
    <w:p w:rsidR="005D26E8" w:rsidRPr="005D26E8" w:rsidRDefault="005D26E8" w:rsidP="005D26E8">
      <w:pPr>
        <w:tabs>
          <w:tab w:val="left" w:pos="70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 </w:t>
      </w:r>
      <w:r w:rsidRPr="005D26E8">
        <w:rPr>
          <w:sz w:val="27"/>
          <w:szCs w:val="27"/>
        </w:rPr>
        <w:t xml:space="preserve">В случае поступления денежных средств на благотворительные цели на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 xml:space="preserve">расчетный счет учреждения и отсутствия в течение 10 календарных дней с момента </w:t>
      </w:r>
      <w:r w:rsidR="00641FD6">
        <w:rPr>
          <w:sz w:val="27"/>
          <w:szCs w:val="27"/>
        </w:rPr>
        <w:t xml:space="preserve">     </w:t>
      </w:r>
      <w:r w:rsidRPr="005D26E8">
        <w:rPr>
          <w:sz w:val="27"/>
          <w:szCs w:val="27"/>
        </w:rPr>
        <w:t>поступления денежных средств обращения со стороны благотворителя, Комиссией учреждения</w:t>
      </w:r>
      <w:r w:rsidRPr="005D26E8">
        <w:rPr>
          <w:color w:val="FF6600"/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составляется протокол, в котором указываются сроки, способы и порядок расходования поступивших денежных средств. В этом случае целевое назначение 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 xml:space="preserve">поступивших денежных средств определяется Комиссией учреждения с учетом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>предложений, высказанных руководителем учреждения и членами Комиссии. Указа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 xml:space="preserve">ные средства направляются Комиссией исключительно на нужды учреждения. </w:t>
      </w:r>
    </w:p>
    <w:p w:rsidR="005D26E8" w:rsidRPr="005D26E8" w:rsidRDefault="005D26E8" w:rsidP="005D26E8">
      <w:pPr>
        <w:ind w:right="14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Заверенная учреждением копия протокола для ознакомления размещается в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 xml:space="preserve"> общедоступном месте учреждения.</w:t>
      </w:r>
    </w:p>
    <w:p w:rsidR="005D26E8" w:rsidRPr="005D26E8" w:rsidRDefault="005D26E8" w:rsidP="005D26E8">
      <w:pPr>
        <w:tabs>
          <w:tab w:val="left" w:pos="494"/>
        </w:tabs>
        <w:ind w:right="29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2.5. Руководитель не вправе требовать от благотворителя представления квита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 xml:space="preserve">ции или иного документа, свидетельствующего о зачислении денежных средств на </w:t>
      </w:r>
      <w:r w:rsidR="00641FD6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>расчетный счет учреждения.</w:t>
      </w:r>
    </w:p>
    <w:p w:rsidR="005D26E8" w:rsidRPr="005D26E8" w:rsidRDefault="005D26E8" w:rsidP="005D26E8">
      <w:pPr>
        <w:tabs>
          <w:tab w:val="left" w:pos="494"/>
        </w:tabs>
        <w:ind w:right="10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2.6. Благотворительная помощь, поступившая в Учреждение в виде имущества, </w:t>
      </w:r>
      <w:proofErr w:type="spellStart"/>
      <w:r w:rsidRPr="005D26E8">
        <w:rPr>
          <w:sz w:val="27"/>
          <w:szCs w:val="27"/>
        </w:rPr>
        <w:t>оприходуется</w:t>
      </w:r>
      <w:proofErr w:type="spellEnd"/>
      <w:r w:rsidRPr="005D26E8">
        <w:rPr>
          <w:sz w:val="27"/>
          <w:szCs w:val="27"/>
        </w:rPr>
        <w:t xml:space="preserve"> учреждением в порядке, установленном законодательством, в течение 10 календарных дней. Данная информация доводится до сведения благотворителя в 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письменном виде в течение трех дней с момента совершения указанных действий, а также  размещается в общедоступном месте учреждения.</w:t>
      </w:r>
    </w:p>
    <w:p w:rsidR="005D26E8" w:rsidRDefault="005D26E8" w:rsidP="005D26E8">
      <w:pPr>
        <w:ind w:left="979" w:firstLine="72"/>
        <w:jc w:val="center"/>
        <w:outlineLvl w:val="0"/>
        <w:rPr>
          <w:bCs/>
          <w:spacing w:val="10"/>
          <w:sz w:val="27"/>
          <w:szCs w:val="27"/>
        </w:rPr>
      </w:pPr>
    </w:p>
    <w:p w:rsidR="005D26E8" w:rsidRDefault="005D26E8" w:rsidP="005D26E8">
      <w:pPr>
        <w:ind w:left="979" w:firstLine="72"/>
        <w:jc w:val="center"/>
        <w:outlineLvl w:val="0"/>
        <w:rPr>
          <w:bCs/>
          <w:spacing w:val="10"/>
          <w:sz w:val="27"/>
          <w:szCs w:val="27"/>
        </w:rPr>
      </w:pPr>
    </w:p>
    <w:p w:rsidR="005D26E8" w:rsidRDefault="005D26E8" w:rsidP="005D26E8">
      <w:pPr>
        <w:ind w:left="979" w:firstLine="72"/>
        <w:jc w:val="center"/>
        <w:outlineLvl w:val="0"/>
        <w:rPr>
          <w:bCs/>
          <w:spacing w:val="10"/>
          <w:sz w:val="27"/>
          <w:szCs w:val="27"/>
        </w:rPr>
      </w:pPr>
    </w:p>
    <w:p w:rsidR="005D26E8" w:rsidRPr="005D26E8" w:rsidRDefault="005D26E8" w:rsidP="005D26E8">
      <w:pPr>
        <w:ind w:left="979" w:firstLine="72"/>
        <w:jc w:val="center"/>
        <w:outlineLvl w:val="0"/>
        <w:rPr>
          <w:bCs/>
          <w:spacing w:val="10"/>
          <w:sz w:val="27"/>
          <w:szCs w:val="27"/>
        </w:rPr>
      </w:pPr>
    </w:p>
    <w:p w:rsidR="005D26E8" w:rsidRDefault="005D26E8" w:rsidP="005D26E8">
      <w:pPr>
        <w:jc w:val="center"/>
        <w:outlineLvl w:val="0"/>
        <w:rPr>
          <w:bCs/>
          <w:spacing w:val="10"/>
          <w:sz w:val="27"/>
          <w:szCs w:val="27"/>
        </w:rPr>
      </w:pPr>
      <w:r w:rsidRPr="005D26E8">
        <w:rPr>
          <w:bCs/>
          <w:spacing w:val="10"/>
          <w:sz w:val="27"/>
          <w:szCs w:val="27"/>
        </w:rPr>
        <w:lastRenderedPageBreak/>
        <w:t xml:space="preserve">3. Расходование внебюджетных средств, поступивших </w:t>
      </w:r>
      <w:proofErr w:type="gramStart"/>
      <w:r w:rsidRPr="005D26E8">
        <w:rPr>
          <w:bCs/>
          <w:spacing w:val="10"/>
          <w:sz w:val="27"/>
          <w:szCs w:val="27"/>
        </w:rPr>
        <w:t>от</w:t>
      </w:r>
      <w:proofErr w:type="gramEnd"/>
      <w:r w:rsidRPr="005D26E8">
        <w:rPr>
          <w:bCs/>
          <w:spacing w:val="10"/>
          <w:sz w:val="27"/>
          <w:szCs w:val="27"/>
        </w:rPr>
        <w:t xml:space="preserve"> физических</w:t>
      </w:r>
    </w:p>
    <w:p w:rsidR="005D26E8" w:rsidRDefault="005D26E8" w:rsidP="005D26E8">
      <w:pPr>
        <w:jc w:val="center"/>
        <w:outlineLvl w:val="0"/>
        <w:rPr>
          <w:bCs/>
          <w:spacing w:val="10"/>
          <w:sz w:val="27"/>
          <w:szCs w:val="27"/>
        </w:rPr>
      </w:pPr>
      <w:r w:rsidRPr="005D26E8">
        <w:rPr>
          <w:bCs/>
          <w:spacing w:val="10"/>
          <w:sz w:val="27"/>
          <w:szCs w:val="27"/>
        </w:rPr>
        <w:t xml:space="preserve"> и юридических лиц</w:t>
      </w:r>
    </w:p>
    <w:p w:rsidR="005D26E8" w:rsidRPr="005D26E8" w:rsidRDefault="005D26E8" w:rsidP="005D26E8">
      <w:pPr>
        <w:tabs>
          <w:tab w:val="left" w:pos="542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3.1.Расходование внебюджетных средств допускается только в соответствии с их целевым назначением, указанным в протоколе.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Решение о расходовании внебюджетных средств принимается Комиссией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 xml:space="preserve">учреждения по расходованию внебюджетных средств (далее – Комиссия), которая 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состоит не менее</w:t>
      </w:r>
      <w:proofErr w:type="gramStart"/>
      <w:r w:rsidRPr="005D26E8">
        <w:rPr>
          <w:sz w:val="27"/>
          <w:szCs w:val="27"/>
        </w:rPr>
        <w:t>,</w:t>
      </w:r>
      <w:proofErr w:type="gramEnd"/>
      <w:r w:rsidRPr="005D26E8">
        <w:rPr>
          <w:sz w:val="27"/>
          <w:szCs w:val="27"/>
        </w:rPr>
        <w:t xml:space="preserve"> чем из 5 человек, включая председателя Комиссии. В состав </w:t>
      </w:r>
      <w:r w:rsidR="00641FD6">
        <w:rPr>
          <w:sz w:val="27"/>
          <w:szCs w:val="27"/>
        </w:rPr>
        <w:t xml:space="preserve">                   </w:t>
      </w:r>
      <w:r w:rsidRPr="005D26E8">
        <w:rPr>
          <w:sz w:val="27"/>
          <w:szCs w:val="27"/>
        </w:rPr>
        <w:t xml:space="preserve">Комиссии включаются представители от органов самоуправления учреждения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(не менее одного человека от родительского комитета и попечительского совета), не менее двух представителей от родительской общественности учреждения, не входящих в состав органов самоуправления учреждения, и не менее одного представителя от учредителя учреждения.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Решение об избрании представителей в состав Комиссии принимается на общем собрании с участием</w:t>
      </w:r>
      <w:r w:rsidRPr="005D26E8">
        <w:rPr>
          <w:color w:val="FF0000"/>
          <w:sz w:val="27"/>
          <w:szCs w:val="27"/>
        </w:rPr>
        <w:t xml:space="preserve"> </w:t>
      </w:r>
      <w:r w:rsidRPr="005D26E8">
        <w:rPr>
          <w:sz w:val="27"/>
          <w:szCs w:val="27"/>
        </w:rPr>
        <w:t>представителей родительского комитета и попечительского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 xml:space="preserve"> совета, родительской общественности, </w:t>
      </w:r>
      <w:proofErr w:type="gramStart"/>
      <w:r w:rsidRPr="005D26E8">
        <w:rPr>
          <w:sz w:val="27"/>
          <w:szCs w:val="27"/>
        </w:rPr>
        <w:t>работников учреждения, обучающихся и оформляется</w:t>
      </w:r>
      <w:proofErr w:type="gramEnd"/>
      <w:r w:rsidRPr="005D26E8">
        <w:rPr>
          <w:sz w:val="27"/>
          <w:szCs w:val="27"/>
        </w:rPr>
        <w:t xml:space="preserve"> протоколом. Данный протокол направляется учредителю учреждения, 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который назначает своего представителя и утверждает состав Комиссии соответству</w:t>
      </w:r>
      <w:r w:rsidRPr="005D26E8">
        <w:rPr>
          <w:sz w:val="27"/>
          <w:szCs w:val="27"/>
        </w:rPr>
        <w:t>ю</w:t>
      </w:r>
      <w:r w:rsidRPr="005D26E8">
        <w:rPr>
          <w:sz w:val="27"/>
          <w:szCs w:val="27"/>
        </w:rPr>
        <w:t>щим локальным актом.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Комиссия из своего состава избирает председателя. Председателем избирается лицо, в отношении которого проголосовали все члены Комиссии. В случае</w:t>
      </w:r>
      <w:proofErr w:type="gramStart"/>
      <w:r w:rsidRPr="005D26E8">
        <w:rPr>
          <w:sz w:val="27"/>
          <w:szCs w:val="27"/>
        </w:rPr>
        <w:t>,</w:t>
      </w:r>
      <w:proofErr w:type="gramEnd"/>
      <w:r w:rsidRPr="005D26E8">
        <w:rPr>
          <w:sz w:val="27"/>
          <w:szCs w:val="27"/>
        </w:rPr>
        <w:t xml:space="preserve"> если</w:t>
      </w:r>
      <w:r w:rsidR="00641FD6">
        <w:rPr>
          <w:sz w:val="27"/>
          <w:szCs w:val="27"/>
        </w:rPr>
        <w:t xml:space="preserve">             </w:t>
      </w:r>
      <w:r w:rsidRPr="005D26E8">
        <w:rPr>
          <w:sz w:val="27"/>
          <w:szCs w:val="27"/>
        </w:rPr>
        <w:t xml:space="preserve"> Комиссией не избран председатель в течение 10 календарных дней после утверждения состава Комиссии учредителем учреждения, то Комиссия назначает председателем иное лицо, не входящее в состав Комиссии и не являющееся работником учреждения. Избрание председателя Комиссии оформляется протоколом Комиссии и подписывается всеми членами Комиссии.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Руководитель не вправе входить в состав Комиссии, но при этом вправе </w:t>
      </w:r>
      <w:r w:rsidR="00641FD6">
        <w:rPr>
          <w:sz w:val="27"/>
          <w:szCs w:val="27"/>
        </w:rPr>
        <w:t xml:space="preserve">              </w:t>
      </w:r>
      <w:r w:rsidRPr="005D26E8">
        <w:rPr>
          <w:sz w:val="27"/>
          <w:szCs w:val="27"/>
        </w:rPr>
        <w:t xml:space="preserve">представлять предложения по целевому расходованию внебюджетных средств, а также по поставщикам и исполнителям. Кроме того, данные предложения могут быть 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представлены учредителем, участниками образовательного процесса и представител</w:t>
      </w:r>
      <w:r w:rsidRPr="005D26E8">
        <w:rPr>
          <w:sz w:val="27"/>
          <w:szCs w:val="27"/>
        </w:rPr>
        <w:t>я</w:t>
      </w:r>
      <w:r w:rsidRPr="005D26E8">
        <w:rPr>
          <w:sz w:val="27"/>
          <w:szCs w:val="27"/>
        </w:rPr>
        <w:t>ми общественности.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Информация о времени и месте проведения заседания Комиссии размещается в общедоступном месте учреждения не менее чем за 5 календарных дней до начала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заседания Комиссии. Заседание Комиссии является открытым.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Заседание Комиссии считается правомочным, если на нем присутствуют все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члены Комиссии.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Решение о расходовании внебюджетных средств от благотворителей принимае</w:t>
      </w:r>
      <w:r w:rsidRPr="005D26E8">
        <w:rPr>
          <w:sz w:val="27"/>
          <w:szCs w:val="27"/>
        </w:rPr>
        <w:t>т</w:t>
      </w:r>
      <w:r w:rsidRPr="005D26E8">
        <w:rPr>
          <w:sz w:val="27"/>
          <w:szCs w:val="27"/>
        </w:rPr>
        <w:t xml:space="preserve">ся Комиссией коллегиально и оформляется протоколом, в котором в обязательном 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порядке указывается размер привлеченных внебюджетных средств, цели расходования и сумма, подлежащая расходованию на указанные цели.</w:t>
      </w:r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Решение считается принятым, если за него проголосовали все члены Комиссии.</w:t>
      </w:r>
    </w:p>
    <w:p w:rsid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3.2. </w:t>
      </w:r>
      <w:proofErr w:type="gramStart"/>
      <w:r w:rsidRPr="005D26E8">
        <w:rPr>
          <w:sz w:val="27"/>
          <w:szCs w:val="27"/>
        </w:rPr>
        <w:t xml:space="preserve">По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истечении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срока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использования</w:t>
      </w:r>
      <w:r w:rsidR="00641FD6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 xml:space="preserve">внебюджетных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средств,</w:t>
      </w:r>
      <w:r w:rsidR="00641FD6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 xml:space="preserve"> указанного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в протоколе,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Комиссией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составляется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протокол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об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использовании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внебюджетных средств с указанием в нем следующих данных: наименование юридического лица, у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которого были приобретены товары, работы и услуги, адрес фактического местонахо</w:t>
      </w:r>
      <w:r w:rsidRPr="005D26E8">
        <w:rPr>
          <w:sz w:val="27"/>
          <w:szCs w:val="27"/>
        </w:rPr>
        <w:t>ж</w:t>
      </w:r>
      <w:r w:rsidRPr="005D26E8">
        <w:rPr>
          <w:sz w:val="27"/>
          <w:szCs w:val="27"/>
        </w:rPr>
        <w:t xml:space="preserve">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</w:t>
      </w:r>
      <w:r w:rsidR="00641FD6">
        <w:rPr>
          <w:sz w:val="27"/>
          <w:szCs w:val="27"/>
        </w:rPr>
        <w:t xml:space="preserve">                </w:t>
      </w:r>
      <w:r w:rsidRPr="005D26E8">
        <w:rPr>
          <w:sz w:val="27"/>
          <w:szCs w:val="27"/>
        </w:rPr>
        <w:lastRenderedPageBreak/>
        <w:t>нахождения, номера</w:t>
      </w:r>
      <w:proofErr w:type="gramEnd"/>
      <w:r w:rsidRPr="005D26E8">
        <w:rPr>
          <w:sz w:val="27"/>
          <w:szCs w:val="27"/>
        </w:rPr>
        <w:t xml:space="preserve"> </w:t>
      </w:r>
      <w:proofErr w:type="gramStart"/>
      <w:r w:rsidRPr="005D26E8">
        <w:rPr>
          <w:sz w:val="27"/>
          <w:szCs w:val="27"/>
        </w:rPr>
        <w:t xml:space="preserve">телефонов), полная информация обоснования цены, по которой были приобретены товары, работы и услуги на примере не менее 3-х потенциальных поставщиков, с указанием полного наименования юридического лица либо фамилии, имени, отчества физического лица и его паспортных данных, их фактическое и </w:t>
      </w:r>
      <w:r w:rsidR="00641FD6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юридическое местонахождение, номера телефонов, а также их цена на приобретенные товары, работы и услуги.</w:t>
      </w:r>
      <w:proofErr w:type="gramEnd"/>
    </w:p>
    <w:p w:rsidR="005D26E8" w:rsidRPr="005D26E8" w:rsidRDefault="005D26E8" w:rsidP="005D26E8">
      <w:pPr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Протокол, указанный в абзаце первом пункта 3.2., утверждается председателем Комиссии и подписывается всеми членами Комиссии в течение 7 календарных дней со дня освоения внебюджетных средств. </w:t>
      </w:r>
    </w:p>
    <w:p w:rsidR="005D26E8" w:rsidRPr="005D26E8" w:rsidRDefault="005D26E8" w:rsidP="005D26E8">
      <w:pPr>
        <w:tabs>
          <w:tab w:val="left" w:pos="542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Протокол о расходовании внебюджетных средств, не соответствующий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 xml:space="preserve">требованиям настоящего Положения и законодательству, должен быть отменен </w:t>
      </w:r>
      <w:r w:rsidR="00641FD6">
        <w:rPr>
          <w:sz w:val="27"/>
          <w:szCs w:val="27"/>
        </w:rPr>
        <w:t xml:space="preserve">        </w:t>
      </w:r>
      <w:r w:rsidRPr="005D26E8">
        <w:rPr>
          <w:sz w:val="27"/>
          <w:szCs w:val="27"/>
        </w:rPr>
        <w:t>Комиссией по письменному требованию Руководителя или учредителя учреждения.</w:t>
      </w:r>
    </w:p>
    <w:p w:rsidR="005D26E8" w:rsidRPr="005D26E8" w:rsidRDefault="005D26E8" w:rsidP="005D26E8">
      <w:pPr>
        <w:tabs>
          <w:tab w:val="left" w:pos="542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Протокол расходования внебюджетных средств после его подписания размещ</w:t>
      </w:r>
      <w:r w:rsidRPr="005D26E8">
        <w:rPr>
          <w:sz w:val="27"/>
          <w:szCs w:val="27"/>
        </w:rPr>
        <w:t>а</w:t>
      </w:r>
      <w:r w:rsidRPr="005D26E8">
        <w:rPr>
          <w:sz w:val="27"/>
          <w:szCs w:val="27"/>
        </w:rPr>
        <w:t>ется в общедоступном месте учреждения для ознакомления.</w:t>
      </w:r>
    </w:p>
    <w:p w:rsidR="005D26E8" w:rsidRPr="005D26E8" w:rsidRDefault="005D26E8" w:rsidP="005D26E8">
      <w:pPr>
        <w:tabs>
          <w:tab w:val="left" w:pos="542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3.3</w:t>
      </w:r>
      <w:r>
        <w:rPr>
          <w:sz w:val="27"/>
          <w:szCs w:val="27"/>
        </w:rPr>
        <w:t>.</w:t>
      </w:r>
      <w:r w:rsidRPr="005D26E8">
        <w:rPr>
          <w:sz w:val="27"/>
          <w:szCs w:val="27"/>
        </w:rPr>
        <w:t xml:space="preserve"> Копия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протокола,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указанного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в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пункте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3.2.,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передается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Руководителю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для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составления им отчета о расходовании внебюджетных средств. Составление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>Руководителем отчета о расходовании внебюджетных сре</w:t>
      </w:r>
      <w:proofErr w:type="gramStart"/>
      <w:r w:rsidRPr="005D26E8">
        <w:rPr>
          <w:sz w:val="27"/>
          <w:szCs w:val="27"/>
        </w:rPr>
        <w:t>дств пр</w:t>
      </w:r>
      <w:proofErr w:type="gramEnd"/>
      <w:r w:rsidRPr="005D26E8">
        <w:rPr>
          <w:sz w:val="27"/>
          <w:szCs w:val="27"/>
        </w:rPr>
        <w:t>оизводится в течение 30 календарных дней после их использования.</w:t>
      </w:r>
    </w:p>
    <w:p w:rsidR="005D26E8" w:rsidRPr="005D26E8" w:rsidRDefault="005D26E8" w:rsidP="005D26E8">
      <w:pPr>
        <w:tabs>
          <w:tab w:val="left" w:pos="542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5D26E8">
        <w:rPr>
          <w:sz w:val="27"/>
          <w:szCs w:val="27"/>
        </w:rPr>
        <w:t xml:space="preserve">Руководитель по запросу благотворителя обязан предоставить ему полную информацию о расходовании и возможность осуществления </w:t>
      </w:r>
      <w:proofErr w:type="gramStart"/>
      <w:r w:rsidRPr="005D26E8">
        <w:rPr>
          <w:sz w:val="27"/>
          <w:szCs w:val="27"/>
        </w:rPr>
        <w:t>контроля за</w:t>
      </w:r>
      <w:proofErr w:type="gramEnd"/>
      <w:r w:rsidRPr="005D26E8">
        <w:rPr>
          <w:sz w:val="27"/>
          <w:szCs w:val="27"/>
        </w:rPr>
        <w:t xml:space="preserve"> процессом расходования внесенных им безналичных денежных средств, использования имущ</w:t>
      </w:r>
      <w:r w:rsidRPr="005D26E8">
        <w:rPr>
          <w:sz w:val="27"/>
          <w:szCs w:val="27"/>
        </w:rPr>
        <w:t>е</w:t>
      </w:r>
      <w:r w:rsidRPr="005D26E8">
        <w:rPr>
          <w:sz w:val="27"/>
          <w:szCs w:val="27"/>
        </w:rPr>
        <w:t>ства, представленного благотворителем.</w:t>
      </w:r>
    </w:p>
    <w:p w:rsidR="005D26E8" w:rsidRPr="005D26E8" w:rsidRDefault="005D26E8" w:rsidP="005D26E8">
      <w:pPr>
        <w:tabs>
          <w:tab w:val="left" w:pos="725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r w:rsidRPr="005D26E8">
        <w:rPr>
          <w:sz w:val="27"/>
          <w:szCs w:val="27"/>
        </w:rPr>
        <w:t xml:space="preserve">Руководитель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составляет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ежегодный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публичный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отчет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о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привлечении </w:t>
      </w:r>
      <w:r w:rsidR="00641FD6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и </w:t>
      </w:r>
      <w:r w:rsidR="00641FD6">
        <w:rPr>
          <w:sz w:val="27"/>
          <w:szCs w:val="27"/>
        </w:rPr>
        <w:t xml:space="preserve">        </w:t>
      </w:r>
      <w:r w:rsidRPr="005D26E8">
        <w:rPr>
          <w:sz w:val="27"/>
          <w:szCs w:val="27"/>
        </w:rPr>
        <w:t>расходовании внебюджетных средств, который подлежит согласованию с учредителем учреждения.</w:t>
      </w:r>
    </w:p>
    <w:p w:rsidR="005D26E8" w:rsidRPr="005D26E8" w:rsidRDefault="005D26E8" w:rsidP="005D26E8">
      <w:pPr>
        <w:ind w:right="14"/>
        <w:rPr>
          <w:sz w:val="27"/>
          <w:szCs w:val="27"/>
        </w:rPr>
      </w:pPr>
    </w:p>
    <w:p w:rsidR="005D26E8" w:rsidRDefault="005D26E8" w:rsidP="005D26E8">
      <w:pPr>
        <w:ind w:right="14"/>
        <w:jc w:val="center"/>
        <w:rPr>
          <w:sz w:val="27"/>
          <w:szCs w:val="27"/>
        </w:rPr>
      </w:pPr>
      <w:r w:rsidRPr="005D26E8">
        <w:rPr>
          <w:sz w:val="27"/>
          <w:szCs w:val="27"/>
        </w:rPr>
        <w:t xml:space="preserve">4. Направления и порядок расходования средств из дополнительных источников </w:t>
      </w:r>
    </w:p>
    <w:p w:rsidR="005D26E8" w:rsidRPr="005D26E8" w:rsidRDefault="005D26E8" w:rsidP="005D26E8">
      <w:pPr>
        <w:ind w:right="14"/>
        <w:jc w:val="center"/>
        <w:rPr>
          <w:sz w:val="27"/>
          <w:szCs w:val="27"/>
        </w:rPr>
      </w:pPr>
      <w:r w:rsidRPr="005D26E8">
        <w:rPr>
          <w:sz w:val="27"/>
          <w:szCs w:val="27"/>
        </w:rPr>
        <w:t>финансирования</w:t>
      </w:r>
    </w:p>
    <w:p w:rsidR="005D26E8" w:rsidRPr="005D26E8" w:rsidRDefault="005D26E8" w:rsidP="005D26E8">
      <w:pPr>
        <w:ind w:right="14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4.1. </w:t>
      </w:r>
      <w:proofErr w:type="gramStart"/>
      <w:r w:rsidRPr="005D26E8">
        <w:rPr>
          <w:sz w:val="27"/>
          <w:szCs w:val="27"/>
        </w:rPr>
        <w:t>Финансовые средства, поступившие на лицевой счет Учреждения расход</w:t>
      </w:r>
      <w:r w:rsidRPr="005D26E8">
        <w:rPr>
          <w:sz w:val="27"/>
          <w:szCs w:val="27"/>
        </w:rPr>
        <w:t>у</w:t>
      </w:r>
      <w:r w:rsidRPr="005D26E8">
        <w:rPr>
          <w:sz w:val="27"/>
          <w:szCs w:val="27"/>
        </w:rPr>
        <w:t>ются</w:t>
      </w:r>
      <w:proofErr w:type="gramEnd"/>
      <w:r w:rsidRPr="005D26E8">
        <w:rPr>
          <w:sz w:val="27"/>
          <w:szCs w:val="27"/>
        </w:rPr>
        <w:t xml:space="preserve"> в соответствии с данным Положением.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4.2. Решение вопросов привлечения и расходования средств из дополнительных источников финансирования принимает Комиссия Учреждения по расходованию </w:t>
      </w:r>
      <w:r w:rsidR="00641FD6">
        <w:rPr>
          <w:sz w:val="27"/>
          <w:szCs w:val="27"/>
        </w:rPr>
        <w:t xml:space="preserve">    </w:t>
      </w:r>
      <w:r w:rsidRPr="005D26E8">
        <w:rPr>
          <w:sz w:val="27"/>
          <w:szCs w:val="27"/>
        </w:rPr>
        <w:t xml:space="preserve">внебюджетных средств, действующего в соответствии с Уставом Учреждения и 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 xml:space="preserve">Положением о Комиссии учреждения по расходованию внебюджетных средств. </w:t>
      </w:r>
      <w:r w:rsidR="00641FD6">
        <w:rPr>
          <w:sz w:val="27"/>
          <w:szCs w:val="27"/>
        </w:rPr>
        <w:t xml:space="preserve">      </w:t>
      </w:r>
      <w:r w:rsidRPr="005D26E8">
        <w:rPr>
          <w:sz w:val="27"/>
          <w:szCs w:val="27"/>
        </w:rPr>
        <w:t xml:space="preserve">Комиссия Учреждения по расходованию внебюджетных средств оформляет свое 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решение протоколом.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Комиссия Учреждения по расходованию внебюджетных сре</w:t>
      </w:r>
      <w:proofErr w:type="gramStart"/>
      <w:r w:rsidRPr="005D26E8">
        <w:rPr>
          <w:sz w:val="27"/>
          <w:szCs w:val="27"/>
        </w:rPr>
        <w:t>дств пр</w:t>
      </w:r>
      <w:proofErr w:type="gramEnd"/>
      <w:r w:rsidRPr="005D26E8">
        <w:rPr>
          <w:sz w:val="27"/>
          <w:szCs w:val="27"/>
        </w:rPr>
        <w:t>едоставляет ежегодный отчет общественности о поступлении и расходовании средств из дополн</w:t>
      </w:r>
      <w:r w:rsidRPr="005D26E8">
        <w:rPr>
          <w:sz w:val="27"/>
          <w:szCs w:val="27"/>
        </w:rPr>
        <w:t>и</w:t>
      </w:r>
      <w:r w:rsidRPr="005D26E8">
        <w:rPr>
          <w:sz w:val="27"/>
          <w:szCs w:val="27"/>
        </w:rPr>
        <w:t>тельных источников финансирования.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 Средства  из  дополнительных  источников финансирования  распределяются в зависимости от их назначения следующим образом: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4.3.1. Благотворительные пожертвования.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Благотворительные пожертвования осуществляются на основе добровольности          и свободы выбора целей.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1. Благотворительные пожертвования на развитие Учреждения: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lastRenderedPageBreak/>
        <w:t xml:space="preserve">Поступившие средства расходуются на развитие и поддержание материально- технической базы Учреждения (решение хозяйственных вопросов, связанных с </w:t>
      </w:r>
      <w:r w:rsidR="00641FD6">
        <w:rPr>
          <w:sz w:val="27"/>
          <w:szCs w:val="27"/>
        </w:rPr>
        <w:t xml:space="preserve">              </w:t>
      </w:r>
      <w:r w:rsidRPr="005D26E8">
        <w:rPr>
          <w:sz w:val="27"/>
          <w:szCs w:val="27"/>
        </w:rPr>
        <w:t>проведением ремонтно-строительных, сантехнических и других работ, приобретение оборудования и материалов для проведения ремонтно-строительных, сантехнических и других работ; приобретение мебели; приобретение предметов, материалов, пособий для осуществления учебно-воспитательного процесса).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2. Руководитель осуществляет контроль: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- за недопущением неправомерных  действий со стороны  администрации и </w:t>
      </w:r>
      <w:r w:rsidR="00641FD6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работников образовательного учреждения, в том числе родительских комитетов,</w:t>
      </w:r>
      <w:r w:rsidR="00641FD6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 xml:space="preserve"> попечительских советов по принуждению родителей (законных представителей),</w:t>
      </w:r>
      <w:r>
        <w:rPr>
          <w:sz w:val="27"/>
          <w:szCs w:val="27"/>
        </w:rPr>
        <w:t xml:space="preserve"> </w:t>
      </w:r>
      <w:r w:rsidR="00641FD6">
        <w:rPr>
          <w:sz w:val="27"/>
          <w:szCs w:val="27"/>
        </w:rPr>
        <w:t xml:space="preserve">           </w:t>
      </w:r>
      <w:r w:rsidRPr="005D26E8">
        <w:rPr>
          <w:sz w:val="27"/>
          <w:szCs w:val="27"/>
        </w:rPr>
        <w:t>учащихся образовательных учреждений к внесению внебюджетных средств;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за соблюдением требований законодательства при привлечении внебюджетных средств от благотворителей.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3. Денежные взносы, полученные целевым назначением, расходуются в соотве</w:t>
      </w:r>
      <w:r w:rsidRPr="005D26E8">
        <w:rPr>
          <w:sz w:val="27"/>
          <w:szCs w:val="27"/>
        </w:rPr>
        <w:t>т</w:t>
      </w:r>
      <w:r w:rsidRPr="005D26E8">
        <w:rPr>
          <w:sz w:val="27"/>
          <w:szCs w:val="27"/>
        </w:rPr>
        <w:t>ствии с обозначенной целью.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 Если целевое назначение взноса не указано или указано «Взнос на функцион</w:t>
      </w:r>
      <w:r w:rsidRPr="005D26E8">
        <w:rPr>
          <w:sz w:val="27"/>
          <w:szCs w:val="27"/>
        </w:rPr>
        <w:t>и</w:t>
      </w:r>
      <w:r w:rsidRPr="005D26E8">
        <w:rPr>
          <w:sz w:val="27"/>
          <w:szCs w:val="27"/>
        </w:rPr>
        <w:t>рование и развитие учреждения», то денежные средства расходуются в соответствии  с п. 4.3.1. данного Положения.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5. Имущество, полученное от физических и юридических лиц в виде благотвор</w:t>
      </w:r>
      <w:r w:rsidRPr="005D26E8">
        <w:rPr>
          <w:sz w:val="27"/>
          <w:szCs w:val="27"/>
        </w:rPr>
        <w:t>и</w:t>
      </w:r>
      <w:r w:rsidRPr="005D26E8">
        <w:rPr>
          <w:sz w:val="27"/>
          <w:szCs w:val="27"/>
        </w:rPr>
        <w:t>тельного пожертвования, поступает в оперативное управление Учреждения и учитыв</w:t>
      </w:r>
      <w:r w:rsidRPr="005D26E8">
        <w:rPr>
          <w:sz w:val="27"/>
          <w:szCs w:val="27"/>
        </w:rPr>
        <w:t>а</w:t>
      </w:r>
      <w:r w:rsidRPr="005D26E8">
        <w:rPr>
          <w:sz w:val="27"/>
          <w:szCs w:val="27"/>
        </w:rPr>
        <w:t>ется в балансе в установленном порядке.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6. Учреждение при исполнении плана финансово-хозяйственной деятельности самостоятельно в расходовании средств, полученных за счет средств из дополнител</w:t>
      </w:r>
      <w:r w:rsidRPr="005D26E8">
        <w:rPr>
          <w:sz w:val="27"/>
          <w:szCs w:val="27"/>
        </w:rPr>
        <w:t>ь</w:t>
      </w:r>
      <w:r w:rsidRPr="005D26E8">
        <w:rPr>
          <w:sz w:val="27"/>
          <w:szCs w:val="27"/>
        </w:rPr>
        <w:t>ных источников финансирования.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4.3.2. Дополнительные платные образовательные услуги.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1. Основными целями при оказании дополнительных платных образовательных услуг, предоставляемых Учреждением, являются: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наиболее  полное  удовлетворение  потребностей  населения  в образовательных услугах;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развитие индивидуальных способностей и интересов учащихся;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привлечение средств из дополнительных источников финансирования.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2. Оказание дополнительных платных образовательных услуг не может наносить ущерб или ухудшать качество предоставления основных образовательных услуг.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3. Требования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к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дополнительным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платным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образовательным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услугам,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в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том </w:t>
      </w:r>
      <w:r w:rsidR="00FF587F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числе к содержанию образовательных программ, специальных курсов, определяются                   по соглашению сторон и могут быть выше, чем это предусмотрено государственными образовательными стандартами.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 Дополнительные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платные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услуги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оказываются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в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течение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учебного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года, </w:t>
      </w:r>
      <w:r w:rsidR="00FF587F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зависят от запросов учащихся и их родителей.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5. Платные образовательные услуги не могут быть оказаны вместо образовател</w:t>
      </w:r>
      <w:r w:rsidRPr="005D26E8">
        <w:rPr>
          <w:sz w:val="27"/>
          <w:szCs w:val="27"/>
        </w:rPr>
        <w:t>ь</w:t>
      </w:r>
      <w:r w:rsidRPr="005D26E8">
        <w:rPr>
          <w:sz w:val="27"/>
          <w:szCs w:val="27"/>
        </w:rPr>
        <w:t xml:space="preserve">ной деятельности, финансовое обеспечение которой осуществляется за счет </w:t>
      </w:r>
      <w:r w:rsidR="00FF587F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>бюджетных 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6. Исполнитель   вправе   снизить   стоимость   платных   образовательных   услуг по договору с учетом покрытия недостающей стоимости платных образовательных </w:t>
      </w:r>
      <w:r w:rsidRPr="005D26E8">
        <w:rPr>
          <w:sz w:val="27"/>
          <w:szCs w:val="27"/>
        </w:rPr>
        <w:lastRenderedPageBreak/>
        <w:t xml:space="preserve">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</w:t>
      </w:r>
      <w:r w:rsidR="00FF587F">
        <w:rPr>
          <w:sz w:val="27"/>
          <w:szCs w:val="27"/>
        </w:rPr>
        <w:t xml:space="preserve">             </w:t>
      </w:r>
      <w:r w:rsidRPr="005D26E8">
        <w:rPr>
          <w:sz w:val="27"/>
          <w:szCs w:val="27"/>
        </w:rPr>
        <w:t xml:space="preserve">физических и (или) юридических лиц. Основания и порядок снижения стоимости </w:t>
      </w:r>
      <w:r w:rsidR="00FF587F">
        <w:rPr>
          <w:sz w:val="27"/>
          <w:szCs w:val="27"/>
        </w:rPr>
        <w:t xml:space="preserve">  </w:t>
      </w:r>
      <w:r w:rsidRPr="005D26E8">
        <w:rPr>
          <w:sz w:val="27"/>
          <w:szCs w:val="27"/>
        </w:rPr>
        <w:t xml:space="preserve">платных образовательных услуг устанавливаются локальным нормативным актом и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доводятся до сведения заказчика и (или) обучающегося.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7. Увеличение  стоимости   платных  образовательных   услуг  после 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</w:t>
      </w:r>
      <w:r w:rsidRPr="005D26E8">
        <w:rPr>
          <w:sz w:val="27"/>
          <w:szCs w:val="27"/>
        </w:rPr>
        <w:t>ь</w:t>
      </w:r>
      <w:r w:rsidRPr="005D26E8">
        <w:rPr>
          <w:sz w:val="27"/>
          <w:szCs w:val="27"/>
        </w:rPr>
        <w:t>ного бюджета на очередной финансовый год и плановый период.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8. В соответствии с письмом  Министерства финансов Республики Татарстан </w:t>
      </w:r>
      <w:r w:rsidR="00FF587F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№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21-53-02/3533 от 29.05.2013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г. «О внебюджетных средствах бюджетных и автоно</w:t>
      </w:r>
      <w:r w:rsidRPr="005D26E8">
        <w:rPr>
          <w:sz w:val="27"/>
          <w:szCs w:val="27"/>
        </w:rPr>
        <w:t>м</w:t>
      </w:r>
      <w:r w:rsidRPr="005D26E8">
        <w:rPr>
          <w:sz w:val="27"/>
          <w:szCs w:val="27"/>
        </w:rPr>
        <w:t>ных учреждений» доходы</w:t>
      </w:r>
      <w:r w:rsidR="00FF587F">
        <w:rPr>
          <w:sz w:val="27"/>
          <w:szCs w:val="27"/>
        </w:rPr>
        <w:t>,</w:t>
      </w:r>
      <w:r w:rsidRPr="005D26E8">
        <w:rPr>
          <w:sz w:val="27"/>
          <w:szCs w:val="27"/>
        </w:rPr>
        <w:t xml:space="preserve"> полученные от платных образовательных услуг в размере:</w:t>
      </w:r>
    </w:p>
    <w:p w:rsidR="005D26E8" w:rsidRPr="005D26E8" w:rsidRDefault="005D26E8" w:rsidP="005D26E8">
      <w:pPr>
        <w:ind w:left="720" w:right="14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- 50% направляются на формирование фонда оплаты труда с начислениями;</w:t>
      </w:r>
    </w:p>
    <w:p w:rsidR="005D26E8" w:rsidRPr="005D26E8" w:rsidRDefault="005D26E8" w:rsidP="005D26E8">
      <w:pPr>
        <w:ind w:right="14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           -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50% перераспределяются в зависимости от структуры расходов предусмотре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>ных лимитами бюджетных ассигнований учреждения, и расходуются согласно плану финансово-хозяйственной деятельности.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9. Стоимость одного часа для потребителя платных дополнительных образов</w:t>
      </w:r>
      <w:r w:rsidRPr="005D26E8">
        <w:rPr>
          <w:sz w:val="27"/>
          <w:szCs w:val="27"/>
        </w:rPr>
        <w:t>а</w:t>
      </w:r>
      <w:r w:rsidRPr="005D26E8">
        <w:rPr>
          <w:sz w:val="27"/>
          <w:szCs w:val="27"/>
        </w:rPr>
        <w:t>тельных услуг рассчитывается на основании калькуляции.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10. Основаниями для оплаты являются: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тарификация платных дополнительных образовательных услуг на учебный год;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- приказ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о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доплатах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за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оказание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платных 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дополнительных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 образовательных услуг.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4.3.3. Средства, полученные от сдачи в аренду помещений.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1. </w:t>
      </w:r>
      <w:proofErr w:type="gramStart"/>
      <w:r w:rsidRPr="005D26E8">
        <w:rPr>
          <w:sz w:val="27"/>
          <w:szCs w:val="27"/>
        </w:rPr>
        <w:t>Согласно  ст. 296  Гражданского кодекса  Российской  Федерации  Учреждение в отношении закрепленного за ним имущества осуществляет в пределах, установле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>ных законом, в соответствии с целями своей деятельности, зданиями собственника и назначением имущества права владения, пользования и распоряжения им. В соотве</w:t>
      </w:r>
      <w:r w:rsidRPr="005D26E8">
        <w:rPr>
          <w:sz w:val="27"/>
          <w:szCs w:val="27"/>
        </w:rPr>
        <w:t>т</w:t>
      </w:r>
      <w:r w:rsidRPr="005D26E8">
        <w:rPr>
          <w:sz w:val="27"/>
          <w:szCs w:val="27"/>
        </w:rPr>
        <w:t xml:space="preserve">ствии с п. «и» Федерального закона № 273-ФЗ от 29.12.2012 г. «Об образовании в </w:t>
      </w:r>
      <w:r w:rsidR="00FF587F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>Российской Федерации» образовательное учреждение вправе выступать в качестве арендодателя имущества</w:t>
      </w:r>
      <w:proofErr w:type="gramEnd"/>
      <w:r w:rsidRPr="005D26E8">
        <w:rPr>
          <w:sz w:val="27"/>
          <w:szCs w:val="27"/>
        </w:rPr>
        <w:t>. В Уставе Учреждения урегулирован порядок деятельности учреждения по сдаче имущества, как форма использования имущества, закрепленного за образовательным учреждением.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2. Согласно   Федеральному   закону   п.   4   ст.   13   №  ФЗ-124  от  24.07.1998 г. «Об основных гарантиях прав ребенка в Российской Федерации» заключению договора аренды должна предшествовать экспертная оценка последствий такого договора для обеспечения образования, воспитания, развития детей, которая проводится учредит</w:t>
      </w:r>
      <w:r w:rsidRPr="005D26E8">
        <w:rPr>
          <w:sz w:val="27"/>
          <w:szCs w:val="27"/>
        </w:rPr>
        <w:t>е</w:t>
      </w:r>
      <w:r w:rsidRPr="005D26E8">
        <w:rPr>
          <w:sz w:val="27"/>
          <w:szCs w:val="27"/>
        </w:rPr>
        <w:t>лем.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3. Договор аренды должен соответствовать требованиям главы 34 Гражданского кодекса Российской Федерации. Договор аренды недвижимого имущества – зданий, сооружений, помещений учреждения, заключенный на срок не менее года, подлежит государственной регистрации и считается заключенным с момента такой регистрации (п. 2 ст. 651 ГК РФ). При сдаче в аренду помещений, к договору аренды недвижимого имущества, представляемому на государственную регистрацию прав, прилагаются</w:t>
      </w:r>
      <w:r w:rsidR="00FF587F">
        <w:rPr>
          <w:sz w:val="27"/>
          <w:szCs w:val="27"/>
        </w:rPr>
        <w:t xml:space="preserve">          </w:t>
      </w:r>
      <w:r w:rsidRPr="005D26E8">
        <w:rPr>
          <w:sz w:val="27"/>
          <w:szCs w:val="27"/>
        </w:rPr>
        <w:t xml:space="preserve"> поэтажные планы, на которых обозначаются сдаваемые в аренду помещения с указан</w:t>
      </w:r>
      <w:r w:rsidRPr="005D26E8">
        <w:rPr>
          <w:sz w:val="27"/>
          <w:szCs w:val="27"/>
        </w:rPr>
        <w:t>и</w:t>
      </w:r>
      <w:r w:rsidRPr="005D26E8">
        <w:rPr>
          <w:sz w:val="27"/>
          <w:szCs w:val="27"/>
        </w:rPr>
        <w:t>ем размера арендуемой площади.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lastRenderedPageBreak/>
        <w:t>4. Учреждение  является  бюджетным.  В  соответствии  с  Бюджетным  кодексом Российской Федерации доходы бюджетного учреждения, полученные от приносящей доход деятельности, после уплаты налогов и сборов учитываются в плане финансово-хозяйственной деятельности учреждения как доходы от использования имущества, находящегося в муниципальной собственности, либо как доходы от оказания платных дополнительных образовательных услуг. Учреждение имеет право на использование этих сре</w:t>
      </w:r>
      <w:proofErr w:type="gramStart"/>
      <w:r w:rsidRPr="005D26E8">
        <w:rPr>
          <w:sz w:val="27"/>
          <w:szCs w:val="27"/>
        </w:rPr>
        <w:t>дств в п</w:t>
      </w:r>
      <w:proofErr w:type="gramEnd"/>
      <w:r w:rsidRPr="005D26E8">
        <w:rPr>
          <w:sz w:val="27"/>
          <w:szCs w:val="27"/>
        </w:rPr>
        <w:t>олном объеме.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5. Порядок  расходования  средств,  полученных  от  сдачи  в  аренду  помещений Учреждения.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Средства, полученные от сдачи в аренду помещений Учреждения, расходуются </w:t>
      </w:r>
      <w:proofErr w:type="gramStart"/>
      <w:r w:rsidRPr="005D26E8">
        <w:rPr>
          <w:sz w:val="27"/>
          <w:szCs w:val="27"/>
        </w:rPr>
        <w:t>на</w:t>
      </w:r>
      <w:proofErr w:type="gramEnd"/>
      <w:r w:rsidRPr="005D26E8">
        <w:rPr>
          <w:sz w:val="27"/>
          <w:szCs w:val="27"/>
        </w:rPr>
        <w:t>: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развитие и совершенствование образовательного процесса;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развитие материально-технической базы Учреждения;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приобретение подписных изданий;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 проведение ремонтных и аварийных работ.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50% направляются на формирование фонда оплаты труда в соответствии с </w:t>
      </w:r>
      <w:r w:rsidR="00FF587F">
        <w:rPr>
          <w:sz w:val="27"/>
          <w:szCs w:val="27"/>
        </w:rPr>
        <w:t xml:space="preserve">         </w:t>
      </w:r>
      <w:r w:rsidRPr="005D26E8">
        <w:rPr>
          <w:sz w:val="27"/>
          <w:szCs w:val="27"/>
        </w:rPr>
        <w:t>письмом Министерства финансов Республики Татарстан №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21-53-02/3533 </w:t>
      </w:r>
      <w:r w:rsidR="00FF587F">
        <w:rPr>
          <w:sz w:val="27"/>
          <w:szCs w:val="27"/>
        </w:rPr>
        <w:t xml:space="preserve">                            </w:t>
      </w:r>
      <w:r w:rsidRPr="005D26E8">
        <w:rPr>
          <w:sz w:val="27"/>
          <w:szCs w:val="27"/>
        </w:rPr>
        <w:t>от 29.05.2013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г. «О внебюджетных средствах бюджетных и автономных учреждений».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6. Денежные  средства,  поступающие  от  арендаторов  в  качестве  возмещения коммунальных и эксплуатационных услуг, связанных с содержанием арендованного имущества Учреждением направляются поставщикам таких услуг.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4.3.4. Родительские взносы на питание расходуются исключительно на приобр</w:t>
      </w:r>
      <w:r w:rsidRPr="005D26E8">
        <w:rPr>
          <w:sz w:val="27"/>
          <w:szCs w:val="27"/>
        </w:rPr>
        <w:t>е</w:t>
      </w:r>
      <w:r w:rsidRPr="005D26E8">
        <w:rPr>
          <w:sz w:val="27"/>
          <w:szCs w:val="27"/>
        </w:rPr>
        <w:t>тение продуктов питания для учащихся.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4.3.5. Выручка от реализации буфетной продукции после оплаты за приобрете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 xml:space="preserve">ные продукты питания и уплаты налогов расходуется: 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-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50% направляются на формирование фонда оплаты труда в соответствии с письмом Министерства финансов Республики Татарстан №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21-53-02/3533 </w:t>
      </w:r>
      <w:r w:rsidR="00FF587F">
        <w:rPr>
          <w:sz w:val="27"/>
          <w:szCs w:val="27"/>
        </w:rPr>
        <w:t xml:space="preserve">                                  </w:t>
      </w:r>
      <w:r w:rsidRPr="005D26E8">
        <w:rPr>
          <w:sz w:val="27"/>
          <w:szCs w:val="27"/>
        </w:rPr>
        <w:t>от 29.05.2013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г. «О внебюджетных средствах бюджетных и автономных учреждений»;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 xml:space="preserve"> -</w:t>
      </w:r>
      <w:r w:rsidR="00FF587F"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50% перераспределяются в зависимости от структуры расходов предусмотре</w:t>
      </w:r>
      <w:r w:rsidRPr="005D26E8">
        <w:rPr>
          <w:sz w:val="27"/>
          <w:szCs w:val="27"/>
        </w:rPr>
        <w:t>н</w:t>
      </w:r>
      <w:r w:rsidRPr="005D26E8">
        <w:rPr>
          <w:sz w:val="27"/>
          <w:szCs w:val="27"/>
        </w:rPr>
        <w:t>ных лимитами бюджетных ассигнований учреждения, и расходуются согласно плану финансово-хозяйственной деятельности.</w:t>
      </w:r>
    </w:p>
    <w:p w:rsidR="005D26E8" w:rsidRDefault="005D26E8" w:rsidP="005D26E8">
      <w:pPr>
        <w:ind w:right="14" w:firstLine="720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4.3.6. Прочие  внебюджетные  поступления  (от сдачи макулатуры,  металлолома и т.п.) расходуются на укрепление материально-технической базы Учреждения.</w:t>
      </w:r>
    </w:p>
    <w:p w:rsidR="005D26E8" w:rsidRPr="005D26E8" w:rsidRDefault="005D26E8" w:rsidP="005D26E8">
      <w:pPr>
        <w:ind w:right="14" w:firstLine="720"/>
        <w:jc w:val="both"/>
        <w:rPr>
          <w:sz w:val="27"/>
          <w:szCs w:val="27"/>
        </w:rPr>
      </w:pPr>
    </w:p>
    <w:p w:rsidR="005D26E8" w:rsidRPr="005D26E8" w:rsidRDefault="005D26E8" w:rsidP="005D26E8">
      <w:pPr>
        <w:ind w:right="14"/>
        <w:jc w:val="center"/>
        <w:outlineLvl w:val="0"/>
        <w:rPr>
          <w:bCs/>
          <w:spacing w:val="10"/>
          <w:sz w:val="27"/>
          <w:szCs w:val="27"/>
        </w:rPr>
      </w:pPr>
      <w:r w:rsidRPr="005D26E8">
        <w:rPr>
          <w:bCs/>
          <w:spacing w:val="10"/>
          <w:sz w:val="27"/>
          <w:szCs w:val="27"/>
        </w:rPr>
        <w:t xml:space="preserve">5. Формы </w:t>
      </w:r>
      <w:proofErr w:type="gramStart"/>
      <w:r w:rsidRPr="005D26E8">
        <w:rPr>
          <w:bCs/>
          <w:spacing w:val="10"/>
          <w:sz w:val="27"/>
          <w:szCs w:val="27"/>
        </w:rPr>
        <w:t>контроля за</w:t>
      </w:r>
      <w:proofErr w:type="gramEnd"/>
      <w:r w:rsidRPr="005D26E8">
        <w:rPr>
          <w:bCs/>
          <w:spacing w:val="10"/>
          <w:sz w:val="27"/>
          <w:szCs w:val="27"/>
        </w:rPr>
        <w:t xml:space="preserve"> соблюдением требований </w:t>
      </w:r>
    </w:p>
    <w:p w:rsidR="005D26E8" w:rsidRPr="005D26E8" w:rsidRDefault="005D26E8" w:rsidP="005D26E8">
      <w:pPr>
        <w:ind w:right="14"/>
        <w:jc w:val="center"/>
        <w:outlineLvl w:val="0"/>
        <w:rPr>
          <w:bCs/>
          <w:spacing w:val="10"/>
          <w:sz w:val="27"/>
          <w:szCs w:val="27"/>
        </w:rPr>
      </w:pPr>
      <w:r w:rsidRPr="005D26E8">
        <w:rPr>
          <w:bCs/>
          <w:spacing w:val="10"/>
          <w:sz w:val="27"/>
          <w:szCs w:val="27"/>
        </w:rPr>
        <w:t>настоящего Положения</w:t>
      </w:r>
    </w:p>
    <w:p w:rsidR="005D26E8" w:rsidRPr="005D26E8" w:rsidRDefault="005D26E8" w:rsidP="005D26E8">
      <w:pPr>
        <w:tabs>
          <w:tab w:val="left" w:pos="494"/>
        </w:tabs>
        <w:ind w:right="19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</w:t>
      </w:r>
      <w:r>
        <w:rPr>
          <w:sz w:val="27"/>
          <w:szCs w:val="27"/>
        </w:rPr>
        <w:t xml:space="preserve">.1. </w:t>
      </w:r>
      <w:r w:rsidRPr="005D26E8">
        <w:rPr>
          <w:sz w:val="27"/>
          <w:szCs w:val="27"/>
        </w:rPr>
        <w:t>Руководителем обеспечивается представление учредителю учреждения и благотворителю отчета о расходовании внебюджетных сре</w:t>
      </w:r>
      <w:proofErr w:type="gramStart"/>
      <w:r w:rsidRPr="005D26E8">
        <w:rPr>
          <w:sz w:val="27"/>
          <w:szCs w:val="27"/>
        </w:rPr>
        <w:t>дств в ср</w:t>
      </w:r>
      <w:proofErr w:type="gramEnd"/>
      <w:r w:rsidRPr="005D26E8">
        <w:rPr>
          <w:sz w:val="27"/>
          <w:szCs w:val="27"/>
        </w:rPr>
        <w:t xml:space="preserve">ок не </w:t>
      </w:r>
      <w:r w:rsidR="00FF587F" w:rsidRPr="005D26E8">
        <w:rPr>
          <w:sz w:val="27"/>
          <w:szCs w:val="27"/>
        </w:rPr>
        <w:t>позднее,</w:t>
      </w:r>
      <w:r w:rsidRPr="005D26E8">
        <w:rPr>
          <w:sz w:val="27"/>
          <w:szCs w:val="27"/>
        </w:rPr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</w:t>
      </w:r>
      <w:r w:rsidRPr="005D26E8">
        <w:rPr>
          <w:sz w:val="27"/>
          <w:szCs w:val="27"/>
        </w:rPr>
        <w:t>р</w:t>
      </w:r>
      <w:r w:rsidRPr="005D26E8">
        <w:rPr>
          <w:sz w:val="27"/>
          <w:szCs w:val="27"/>
        </w:rPr>
        <w:t>жденных соответствующими документами (далее – публичный отчет).</w:t>
      </w:r>
    </w:p>
    <w:p w:rsidR="005D26E8" w:rsidRPr="005D26E8" w:rsidRDefault="005D26E8" w:rsidP="005D26E8">
      <w:pPr>
        <w:tabs>
          <w:tab w:val="left" w:pos="677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5.2. Ежегодное представление публичного отчета осуществляется путем разм</w:t>
      </w:r>
      <w:r w:rsidRPr="005D26E8">
        <w:rPr>
          <w:sz w:val="27"/>
          <w:szCs w:val="27"/>
        </w:rPr>
        <w:t>е</w:t>
      </w:r>
      <w:r w:rsidRPr="005D26E8">
        <w:rPr>
          <w:sz w:val="27"/>
          <w:szCs w:val="27"/>
        </w:rPr>
        <w:t>щения его на сайте учреждения в сети Интернет, либо при его отсутствии на сайте</w:t>
      </w:r>
      <w:r w:rsidR="00FF587F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 xml:space="preserve"> вышестоящей организации.</w:t>
      </w:r>
    </w:p>
    <w:p w:rsidR="005D26E8" w:rsidRPr="005D26E8" w:rsidRDefault="005D26E8" w:rsidP="005D26E8">
      <w:pPr>
        <w:tabs>
          <w:tab w:val="left" w:pos="538"/>
        </w:tabs>
        <w:ind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t>5.3. Указанные в пункте 4.1. настоящего Положения отчеты должны в обязател</w:t>
      </w:r>
      <w:r w:rsidRPr="005D26E8">
        <w:rPr>
          <w:sz w:val="27"/>
          <w:szCs w:val="27"/>
        </w:rPr>
        <w:t>ь</w:t>
      </w:r>
      <w:r w:rsidRPr="005D26E8">
        <w:rPr>
          <w:sz w:val="27"/>
          <w:szCs w:val="27"/>
        </w:rPr>
        <w:t>ном порядке содержать:</w:t>
      </w:r>
    </w:p>
    <w:p w:rsidR="005D26E8" w:rsidRPr="005D26E8" w:rsidRDefault="005D26E8" w:rsidP="005D26E8">
      <w:pPr>
        <w:tabs>
          <w:tab w:val="left" w:pos="182"/>
        </w:tabs>
        <w:ind w:right="14" w:firstLine="709"/>
        <w:jc w:val="both"/>
        <w:rPr>
          <w:sz w:val="27"/>
          <w:szCs w:val="27"/>
        </w:rPr>
      </w:pPr>
      <w:r w:rsidRPr="005D26E8">
        <w:rPr>
          <w:sz w:val="27"/>
          <w:szCs w:val="27"/>
        </w:rPr>
        <w:lastRenderedPageBreak/>
        <w:t>-</w:t>
      </w:r>
      <w:r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>полное обоснование цены, по которой были приобретены товары, работы и услуги на примере не менее 3-х потенциальных поставщиков;</w:t>
      </w:r>
    </w:p>
    <w:p w:rsidR="005D26E8" w:rsidRPr="005D26E8" w:rsidRDefault="005D26E8" w:rsidP="005D26E8">
      <w:pPr>
        <w:tabs>
          <w:tab w:val="left" w:pos="182"/>
        </w:tabs>
        <w:ind w:right="10" w:firstLine="709"/>
        <w:jc w:val="both"/>
        <w:rPr>
          <w:rStyle w:val="FontStyle26"/>
          <w:b w:val="0"/>
          <w:bCs w:val="0"/>
          <w:sz w:val="27"/>
          <w:szCs w:val="27"/>
        </w:rPr>
      </w:pPr>
      <w:r w:rsidRPr="005D26E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5D26E8">
        <w:rPr>
          <w:sz w:val="27"/>
          <w:szCs w:val="27"/>
        </w:rPr>
        <w:t xml:space="preserve">полное наименование юридического лица, у которого были приобретены </w:t>
      </w:r>
      <w:r w:rsidR="00FF587F">
        <w:rPr>
          <w:sz w:val="27"/>
          <w:szCs w:val="27"/>
        </w:rPr>
        <w:t xml:space="preserve">            </w:t>
      </w:r>
      <w:r w:rsidRPr="005D26E8">
        <w:rPr>
          <w:sz w:val="27"/>
          <w:szCs w:val="27"/>
        </w:rPr>
        <w:t xml:space="preserve">товары, работы и услуги, а также адрес фактического местонахождения и номера </w:t>
      </w:r>
      <w:r w:rsidR="00FF587F">
        <w:rPr>
          <w:sz w:val="27"/>
          <w:szCs w:val="27"/>
        </w:rPr>
        <w:t xml:space="preserve">        </w:t>
      </w:r>
      <w:r w:rsidRPr="005D26E8">
        <w:rPr>
          <w:sz w:val="27"/>
          <w:szCs w:val="27"/>
        </w:rPr>
        <w:t>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 телефонов).</w:t>
      </w:r>
    </w:p>
    <w:p w:rsidR="005D26E8" w:rsidRPr="005D26E8" w:rsidRDefault="005D26E8" w:rsidP="005D26E8">
      <w:pPr>
        <w:pStyle w:val="Style13"/>
        <w:widowControl/>
        <w:spacing w:line="240" w:lineRule="auto"/>
        <w:ind w:right="10"/>
        <w:rPr>
          <w:sz w:val="27"/>
          <w:szCs w:val="27"/>
        </w:rPr>
      </w:pPr>
    </w:p>
    <w:p w:rsidR="005D26E8" w:rsidRDefault="005D26E8" w:rsidP="005D26E8">
      <w:pPr>
        <w:pStyle w:val="Style11"/>
        <w:widowControl/>
        <w:spacing w:line="240" w:lineRule="auto"/>
        <w:jc w:val="center"/>
        <w:outlineLvl w:val="0"/>
        <w:rPr>
          <w:rStyle w:val="FontStyle26"/>
          <w:b w:val="0"/>
          <w:sz w:val="27"/>
          <w:szCs w:val="27"/>
        </w:rPr>
      </w:pPr>
      <w:r w:rsidRPr="005D26E8">
        <w:rPr>
          <w:rStyle w:val="FontStyle26"/>
          <w:b w:val="0"/>
          <w:sz w:val="27"/>
          <w:szCs w:val="27"/>
        </w:rPr>
        <w:t xml:space="preserve">6. Порядок обжалования действий (бездействия) должностных лиц, </w:t>
      </w:r>
    </w:p>
    <w:p w:rsidR="005D26E8" w:rsidRPr="005D26E8" w:rsidRDefault="005D26E8" w:rsidP="005D26E8">
      <w:pPr>
        <w:pStyle w:val="Style11"/>
        <w:widowControl/>
        <w:spacing w:line="240" w:lineRule="auto"/>
        <w:jc w:val="center"/>
        <w:outlineLvl w:val="0"/>
        <w:rPr>
          <w:rStyle w:val="FontStyle22"/>
          <w:sz w:val="27"/>
          <w:szCs w:val="27"/>
        </w:rPr>
      </w:pPr>
      <w:r w:rsidRPr="005D26E8">
        <w:rPr>
          <w:rStyle w:val="FontStyle26"/>
          <w:b w:val="0"/>
          <w:sz w:val="27"/>
          <w:szCs w:val="27"/>
        </w:rPr>
        <w:t xml:space="preserve">по получению  и расходованию внебюджетных средств </w:t>
      </w:r>
      <w:r w:rsidRPr="005D26E8">
        <w:rPr>
          <w:rStyle w:val="FontStyle22"/>
          <w:sz w:val="27"/>
          <w:szCs w:val="27"/>
        </w:rPr>
        <w:tab/>
      </w:r>
    </w:p>
    <w:p w:rsidR="005D26E8" w:rsidRPr="005D26E8" w:rsidRDefault="005D26E8" w:rsidP="005D26E8">
      <w:pPr>
        <w:pStyle w:val="Style13"/>
        <w:widowControl/>
        <w:tabs>
          <w:tab w:val="left" w:pos="504"/>
        </w:tabs>
        <w:spacing w:line="240" w:lineRule="auto"/>
        <w:ind w:right="10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6.1.</w:t>
      </w:r>
      <w:r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Благотворители вправе обжаловать решения, принятые в ходе получения и расходования внебюджетных средств, действия или бездействие должностных лиц в досудебном порядке (в Исполнительный комитет Нижнекамского муниципального района) </w:t>
      </w:r>
      <w:r w:rsidRPr="005D26E8">
        <w:rPr>
          <w:rStyle w:val="FontStyle22"/>
          <w:color w:val="FF0000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и (или) в судебном порядке.</w:t>
      </w:r>
    </w:p>
    <w:p w:rsidR="005D26E8" w:rsidRPr="005D26E8" w:rsidRDefault="005D26E8" w:rsidP="005D26E8">
      <w:pPr>
        <w:pStyle w:val="Style13"/>
        <w:widowControl/>
        <w:tabs>
          <w:tab w:val="left" w:pos="504"/>
        </w:tabs>
        <w:spacing w:line="240" w:lineRule="auto"/>
        <w:ind w:right="5"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6.2. Благотворитель вправе сообщить о нарушении его прав и законных интер</w:t>
      </w:r>
      <w:r w:rsidRPr="005D26E8">
        <w:rPr>
          <w:rStyle w:val="FontStyle22"/>
          <w:sz w:val="27"/>
          <w:szCs w:val="27"/>
        </w:rPr>
        <w:t>е</w:t>
      </w:r>
      <w:r w:rsidRPr="005D26E8">
        <w:rPr>
          <w:rStyle w:val="FontStyle22"/>
          <w:sz w:val="27"/>
          <w:szCs w:val="27"/>
        </w:rPr>
        <w:t>сов при принятии противоправных решений, действиях или бездействии должностных лиц, нарушении положений настоящего Положения в контрольно-надзорные органы.</w:t>
      </w:r>
    </w:p>
    <w:p w:rsidR="005D26E8" w:rsidRPr="005D26E8" w:rsidRDefault="005D26E8" w:rsidP="005D26E8">
      <w:pPr>
        <w:pStyle w:val="Style7"/>
        <w:widowControl/>
        <w:ind w:right="58"/>
        <w:jc w:val="right"/>
        <w:rPr>
          <w:sz w:val="27"/>
          <w:szCs w:val="27"/>
        </w:rPr>
      </w:pPr>
    </w:p>
    <w:p w:rsidR="005D26E8" w:rsidRPr="005D26E8" w:rsidRDefault="005D26E8" w:rsidP="005D26E8">
      <w:pPr>
        <w:pStyle w:val="Style7"/>
        <w:widowControl/>
        <w:ind w:right="58"/>
        <w:jc w:val="center"/>
        <w:rPr>
          <w:rStyle w:val="FontStyle26"/>
          <w:b w:val="0"/>
          <w:sz w:val="27"/>
          <w:szCs w:val="27"/>
        </w:rPr>
      </w:pPr>
      <w:r w:rsidRPr="005D26E8">
        <w:rPr>
          <w:rStyle w:val="FontStyle26"/>
          <w:b w:val="0"/>
          <w:sz w:val="27"/>
          <w:szCs w:val="27"/>
        </w:rPr>
        <w:t>7. Рассмотрение обращений о нарушении требований настоящего Положения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7.1. В случае поступления письменного обращения учредителю учреждения о нарушении требований настоящего Положения и действующего законодательства при получении и расходовании внебюджетных средств от физических и юридических лиц, на учредителя учреждения возлагается обязанность проведения служебной проверки по указанному в нем факту.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 xml:space="preserve">7.2. Для 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проведения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служебной 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>проверки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учредителем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учреждения</w:t>
      </w:r>
      <w:r w:rsidR="00FF587F">
        <w:rPr>
          <w:rStyle w:val="FontStyle22"/>
          <w:sz w:val="27"/>
          <w:szCs w:val="27"/>
        </w:rPr>
        <w:t xml:space="preserve"> </w:t>
      </w:r>
      <w:r w:rsidRPr="005D26E8">
        <w:rPr>
          <w:rStyle w:val="FontStyle22"/>
          <w:sz w:val="27"/>
          <w:szCs w:val="27"/>
        </w:rPr>
        <w:t xml:space="preserve"> создается </w:t>
      </w:r>
      <w:r w:rsidR="00FF587F">
        <w:rPr>
          <w:rStyle w:val="FontStyle22"/>
          <w:sz w:val="27"/>
          <w:szCs w:val="27"/>
        </w:rPr>
        <w:t xml:space="preserve">         </w:t>
      </w:r>
      <w:r w:rsidRPr="005D26E8">
        <w:rPr>
          <w:rStyle w:val="FontStyle22"/>
          <w:sz w:val="27"/>
          <w:szCs w:val="27"/>
        </w:rPr>
        <w:t>комиссия, в состав которой входят представители учредителя и учреждения.</w:t>
      </w:r>
    </w:p>
    <w:p w:rsidR="005D26E8" w:rsidRPr="005D26E8" w:rsidRDefault="005D26E8" w:rsidP="005D26E8">
      <w:pPr>
        <w:pStyle w:val="Style13"/>
        <w:widowControl/>
        <w:tabs>
          <w:tab w:val="left" w:pos="557"/>
        </w:tabs>
        <w:spacing w:line="240" w:lineRule="auto"/>
        <w:ind w:firstLine="709"/>
        <w:rPr>
          <w:rStyle w:val="FontStyle22"/>
          <w:sz w:val="27"/>
          <w:szCs w:val="27"/>
        </w:rPr>
      </w:pPr>
      <w:r w:rsidRPr="005D26E8">
        <w:rPr>
          <w:rStyle w:val="FontStyle22"/>
          <w:sz w:val="27"/>
          <w:szCs w:val="27"/>
        </w:rPr>
        <w:t>7.3. За нарушения требований настоящего Положения при получении и расход</w:t>
      </w:r>
      <w:r w:rsidRPr="005D26E8">
        <w:rPr>
          <w:rStyle w:val="FontStyle22"/>
          <w:sz w:val="27"/>
          <w:szCs w:val="27"/>
        </w:rPr>
        <w:t>о</w:t>
      </w:r>
      <w:r w:rsidRPr="005D26E8">
        <w:rPr>
          <w:rStyle w:val="FontStyle22"/>
          <w:sz w:val="27"/>
          <w:szCs w:val="27"/>
        </w:rPr>
        <w:t>вании внебюджетных средств руководители несут ответственность в соответствии с действующим законодательством.</w:t>
      </w:r>
    </w:p>
    <w:p w:rsidR="005D26E8" w:rsidRPr="005D26E8" w:rsidRDefault="005D26E8" w:rsidP="005D26E8">
      <w:pPr>
        <w:jc w:val="both"/>
        <w:rPr>
          <w:sz w:val="27"/>
          <w:szCs w:val="27"/>
        </w:rPr>
      </w:pPr>
    </w:p>
    <w:p w:rsidR="005D26E8" w:rsidRPr="005D26E8" w:rsidRDefault="005D26E8" w:rsidP="005D26E8">
      <w:pPr>
        <w:pStyle w:val="ConsNormal"/>
        <w:widowControl/>
        <w:ind w:left="720" w:right="0" w:firstLine="0"/>
        <w:rPr>
          <w:rFonts w:ascii="Times New Roman" w:hAnsi="Times New Roman"/>
          <w:sz w:val="27"/>
          <w:szCs w:val="27"/>
        </w:rPr>
      </w:pPr>
    </w:p>
    <w:p w:rsidR="005D26E8" w:rsidRPr="005D26E8" w:rsidRDefault="005D26E8" w:rsidP="005D26E8">
      <w:pPr>
        <w:pStyle w:val="11"/>
        <w:jc w:val="both"/>
        <w:rPr>
          <w:rFonts w:ascii="Times New Roman" w:hAnsi="Times New Roman"/>
          <w:sz w:val="27"/>
          <w:szCs w:val="27"/>
        </w:rPr>
      </w:pPr>
      <w:r w:rsidRPr="005D26E8">
        <w:rPr>
          <w:rFonts w:ascii="Times New Roman" w:hAnsi="Times New Roman"/>
          <w:caps/>
          <w:sz w:val="27"/>
          <w:szCs w:val="27"/>
        </w:rPr>
        <w:t xml:space="preserve"> </w:t>
      </w:r>
    </w:p>
    <w:p w:rsidR="005D26E8" w:rsidRPr="005D26E8" w:rsidRDefault="005D26E8" w:rsidP="005D26E8">
      <w:pPr>
        <w:pStyle w:val="1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5D26E8" w:rsidRPr="005D26E8" w:rsidRDefault="005D26E8" w:rsidP="005D26E8">
      <w:pPr>
        <w:ind w:left="5387"/>
        <w:rPr>
          <w:sz w:val="27"/>
          <w:szCs w:val="27"/>
          <w:lang w:val="x-none"/>
        </w:rPr>
      </w:pPr>
    </w:p>
    <w:p w:rsidR="005D26E8" w:rsidRPr="005D26E8" w:rsidRDefault="005D26E8" w:rsidP="005D26E8">
      <w:pPr>
        <w:tabs>
          <w:tab w:val="left" w:pos="6787"/>
        </w:tabs>
        <w:rPr>
          <w:sz w:val="27"/>
          <w:szCs w:val="27"/>
        </w:rPr>
      </w:pPr>
    </w:p>
    <w:sectPr w:rsidR="005D26E8" w:rsidRPr="005D26E8" w:rsidSect="005B695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53"/>
    <w:rsid w:val="00016E99"/>
    <w:rsid w:val="004E49DD"/>
    <w:rsid w:val="005B6953"/>
    <w:rsid w:val="005D26E8"/>
    <w:rsid w:val="00623874"/>
    <w:rsid w:val="00641FD6"/>
    <w:rsid w:val="00712B8C"/>
    <w:rsid w:val="00896941"/>
    <w:rsid w:val="00CF713F"/>
    <w:rsid w:val="00EF3295"/>
    <w:rsid w:val="00F3653D"/>
    <w:rsid w:val="00F4364D"/>
    <w:rsid w:val="00FE25BC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6E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6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1">
    <w:name w:val="Текст1"/>
    <w:basedOn w:val="a"/>
    <w:rsid w:val="005D26E8"/>
    <w:rPr>
      <w:rFonts w:ascii="Courier New" w:hAnsi="Courier New"/>
    </w:rPr>
  </w:style>
  <w:style w:type="paragraph" w:customStyle="1" w:styleId="ConsNormal">
    <w:name w:val="ConsNormal"/>
    <w:rsid w:val="005D26E8"/>
    <w:pPr>
      <w:widowControl w:val="0"/>
      <w:ind w:right="19772" w:firstLine="720"/>
      <w:jc w:val="lef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Style7">
    <w:name w:val="Style7"/>
    <w:basedOn w:val="a"/>
    <w:rsid w:val="005D26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5D26E8"/>
    <w:pPr>
      <w:widowControl w:val="0"/>
      <w:autoSpaceDE w:val="0"/>
      <w:autoSpaceDN w:val="0"/>
      <w:adjustRightInd w:val="0"/>
      <w:spacing w:line="326" w:lineRule="exact"/>
      <w:ind w:firstLine="379"/>
    </w:pPr>
    <w:rPr>
      <w:sz w:val="24"/>
      <w:szCs w:val="24"/>
    </w:rPr>
  </w:style>
  <w:style w:type="paragraph" w:customStyle="1" w:styleId="Style13">
    <w:name w:val="Style13"/>
    <w:basedOn w:val="a"/>
    <w:rsid w:val="005D26E8"/>
    <w:pPr>
      <w:widowControl w:val="0"/>
      <w:autoSpaceDE w:val="0"/>
      <w:autoSpaceDN w:val="0"/>
      <w:adjustRightInd w:val="0"/>
      <w:spacing w:line="325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5D26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D26E8"/>
    <w:pPr>
      <w:widowControl w:val="0"/>
      <w:autoSpaceDE w:val="0"/>
      <w:autoSpaceDN w:val="0"/>
      <w:adjustRightInd w:val="0"/>
      <w:spacing w:line="374" w:lineRule="exact"/>
      <w:ind w:firstLine="278"/>
    </w:pPr>
    <w:rPr>
      <w:sz w:val="24"/>
      <w:szCs w:val="24"/>
    </w:rPr>
  </w:style>
  <w:style w:type="character" w:customStyle="1" w:styleId="FontStyle22">
    <w:name w:val="Font Style22"/>
    <w:rsid w:val="005D26E8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5D26E8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7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1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6E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6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1">
    <w:name w:val="Текст1"/>
    <w:basedOn w:val="a"/>
    <w:rsid w:val="005D26E8"/>
    <w:rPr>
      <w:rFonts w:ascii="Courier New" w:hAnsi="Courier New"/>
    </w:rPr>
  </w:style>
  <w:style w:type="paragraph" w:customStyle="1" w:styleId="ConsNormal">
    <w:name w:val="ConsNormal"/>
    <w:rsid w:val="005D26E8"/>
    <w:pPr>
      <w:widowControl w:val="0"/>
      <w:ind w:right="19772" w:firstLine="720"/>
      <w:jc w:val="lef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Style7">
    <w:name w:val="Style7"/>
    <w:basedOn w:val="a"/>
    <w:rsid w:val="005D26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5D26E8"/>
    <w:pPr>
      <w:widowControl w:val="0"/>
      <w:autoSpaceDE w:val="0"/>
      <w:autoSpaceDN w:val="0"/>
      <w:adjustRightInd w:val="0"/>
      <w:spacing w:line="326" w:lineRule="exact"/>
      <w:ind w:firstLine="379"/>
    </w:pPr>
    <w:rPr>
      <w:sz w:val="24"/>
      <w:szCs w:val="24"/>
    </w:rPr>
  </w:style>
  <w:style w:type="paragraph" w:customStyle="1" w:styleId="Style13">
    <w:name w:val="Style13"/>
    <w:basedOn w:val="a"/>
    <w:rsid w:val="005D26E8"/>
    <w:pPr>
      <w:widowControl w:val="0"/>
      <w:autoSpaceDE w:val="0"/>
      <w:autoSpaceDN w:val="0"/>
      <w:adjustRightInd w:val="0"/>
      <w:spacing w:line="325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5D26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D26E8"/>
    <w:pPr>
      <w:widowControl w:val="0"/>
      <w:autoSpaceDE w:val="0"/>
      <w:autoSpaceDN w:val="0"/>
      <w:adjustRightInd w:val="0"/>
      <w:spacing w:line="374" w:lineRule="exact"/>
      <w:ind w:firstLine="278"/>
    </w:pPr>
    <w:rPr>
      <w:sz w:val="24"/>
      <w:szCs w:val="24"/>
    </w:rPr>
  </w:style>
  <w:style w:type="character" w:customStyle="1" w:styleId="FontStyle22">
    <w:name w:val="Font Style22"/>
    <w:rsid w:val="005D26E8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5D26E8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7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1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2016-04-27T07:17:00Z</cp:lastPrinted>
  <dcterms:created xsi:type="dcterms:W3CDTF">2016-05-12T13:37:00Z</dcterms:created>
  <dcterms:modified xsi:type="dcterms:W3CDTF">2016-05-12T13:37:00Z</dcterms:modified>
</cp:coreProperties>
</file>