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83" w:rsidRPr="005A7931" w:rsidRDefault="00552783" w:rsidP="00CB700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Приложение </w:t>
      </w:r>
      <w:r w:rsidR="00384D2F">
        <w:rPr>
          <w:rFonts w:ascii="Times New Roman" w:hAnsi="Times New Roman"/>
          <w:sz w:val="24"/>
          <w:szCs w:val="24"/>
        </w:rPr>
        <w:t xml:space="preserve">№ 5 </w:t>
      </w:r>
    </w:p>
    <w:p w:rsidR="00552783" w:rsidRPr="005A7931" w:rsidRDefault="00552783" w:rsidP="00CB700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</w:t>
      </w:r>
      <w:r w:rsidR="00805FA1">
        <w:rPr>
          <w:rFonts w:ascii="Times New Roman" w:hAnsi="Times New Roman"/>
          <w:sz w:val="24"/>
          <w:szCs w:val="24"/>
        </w:rPr>
        <w:t>Нижнекамского</w:t>
      </w:r>
      <w:r w:rsidRPr="005A7931">
        <w:rPr>
          <w:rFonts w:ascii="Times New Roman" w:hAnsi="Times New Roman"/>
          <w:sz w:val="24"/>
          <w:szCs w:val="24"/>
        </w:rPr>
        <w:t xml:space="preserve"> муниципального </w:t>
      </w:r>
      <w:proofErr w:type="gramStart"/>
      <w:r w:rsidRPr="005A7931">
        <w:rPr>
          <w:rFonts w:ascii="Times New Roman" w:hAnsi="Times New Roman"/>
          <w:sz w:val="24"/>
          <w:szCs w:val="24"/>
        </w:rPr>
        <w:t xml:space="preserve">района </w:t>
      </w:r>
      <w:r w:rsidR="00805FA1">
        <w:rPr>
          <w:rFonts w:ascii="Times New Roman" w:hAnsi="Times New Roman"/>
          <w:sz w:val="24"/>
          <w:szCs w:val="24"/>
        </w:rPr>
        <w:t xml:space="preserve"> </w:t>
      </w:r>
      <w:r w:rsidRPr="005A7931">
        <w:rPr>
          <w:rFonts w:ascii="Times New Roman" w:hAnsi="Times New Roman"/>
          <w:sz w:val="24"/>
          <w:szCs w:val="24"/>
        </w:rPr>
        <w:t>Республики</w:t>
      </w:r>
      <w:proofErr w:type="gramEnd"/>
      <w:r w:rsidRPr="005A7931">
        <w:rPr>
          <w:rFonts w:ascii="Times New Roman" w:hAnsi="Times New Roman"/>
          <w:sz w:val="24"/>
          <w:szCs w:val="24"/>
        </w:rPr>
        <w:t xml:space="preserve"> Татарстан </w:t>
      </w:r>
    </w:p>
    <w:p w:rsidR="00552783" w:rsidRDefault="00552783" w:rsidP="00CB700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от «___» ______ 202</w:t>
      </w:r>
      <w:r>
        <w:rPr>
          <w:rFonts w:ascii="Times New Roman" w:hAnsi="Times New Roman"/>
          <w:sz w:val="24"/>
          <w:szCs w:val="24"/>
        </w:rPr>
        <w:t>1</w:t>
      </w:r>
      <w:r w:rsidRPr="005A7931">
        <w:rPr>
          <w:rFonts w:ascii="Times New Roman" w:hAnsi="Times New Roman"/>
          <w:sz w:val="24"/>
          <w:szCs w:val="24"/>
        </w:rPr>
        <w:t xml:space="preserve"> г. № ____</w:t>
      </w:r>
    </w:p>
    <w:p w:rsidR="007B14D8" w:rsidRDefault="007B14D8" w:rsidP="00CB7003">
      <w:pPr>
        <w:pStyle w:val="1"/>
        <w:ind w:right="-1"/>
        <w:jc w:val="center"/>
        <w:rPr>
          <w:bCs/>
          <w:szCs w:val="28"/>
          <w:lang w:val="ru-RU"/>
        </w:rPr>
      </w:pPr>
    </w:p>
    <w:p w:rsidR="00BB3E6A" w:rsidRPr="008A31E1" w:rsidRDefault="00BB3E6A" w:rsidP="00CB7003">
      <w:pPr>
        <w:pStyle w:val="1"/>
        <w:ind w:right="-1"/>
        <w:jc w:val="center"/>
        <w:rPr>
          <w:bCs/>
          <w:szCs w:val="28"/>
        </w:rPr>
      </w:pPr>
      <w:r w:rsidRPr="008A31E1">
        <w:rPr>
          <w:bCs/>
          <w:szCs w:val="28"/>
        </w:rPr>
        <w:t>Административный регламент</w:t>
      </w:r>
    </w:p>
    <w:p w:rsidR="003B5655" w:rsidRPr="008A31E1" w:rsidRDefault="00BB3E6A" w:rsidP="00CB7003">
      <w:pPr>
        <w:pStyle w:val="1"/>
        <w:ind w:right="-1"/>
        <w:jc w:val="center"/>
        <w:rPr>
          <w:bCs/>
          <w:szCs w:val="28"/>
          <w:lang w:val="ru-RU"/>
        </w:rPr>
      </w:pPr>
      <w:r w:rsidRPr="008A31E1">
        <w:rPr>
          <w:bCs/>
          <w:szCs w:val="28"/>
        </w:rPr>
        <w:t>предоставления</w:t>
      </w:r>
      <w:r w:rsidR="009D06A9" w:rsidRPr="008A31E1">
        <w:rPr>
          <w:bCs/>
          <w:szCs w:val="28"/>
        </w:rPr>
        <w:t xml:space="preserve"> муниципальной</w:t>
      </w:r>
      <w:r w:rsidRPr="008A31E1">
        <w:rPr>
          <w:bCs/>
          <w:szCs w:val="28"/>
        </w:rPr>
        <w:t xml:space="preserve"> услуги</w:t>
      </w:r>
    </w:p>
    <w:p w:rsidR="00BB3E6A" w:rsidRPr="008A31E1" w:rsidRDefault="00BB3E6A" w:rsidP="00CB7003">
      <w:pPr>
        <w:pStyle w:val="1"/>
        <w:ind w:right="-1"/>
        <w:jc w:val="center"/>
        <w:rPr>
          <w:szCs w:val="28"/>
          <w:lang w:val="ru-RU"/>
        </w:rPr>
      </w:pPr>
      <w:r w:rsidRPr="008A31E1">
        <w:rPr>
          <w:bCs/>
          <w:szCs w:val="28"/>
        </w:rPr>
        <w:t xml:space="preserve"> по </w:t>
      </w:r>
      <w:r w:rsidRPr="008A31E1">
        <w:rPr>
          <w:szCs w:val="28"/>
        </w:rPr>
        <w:t>выдаче разрешени</w:t>
      </w:r>
      <w:r w:rsidR="000E1EF5" w:rsidRPr="008A31E1">
        <w:rPr>
          <w:szCs w:val="28"/>
        </w:rPr>
        <w:t>я</w:t>
      </w:r>
      <w:r w:rsidRPr="008A31E1">
        <w:rPr>
          <w:szCs w:val="28"/>
        </w:rPr>
        <w:t xml:space="preserve"> на </w:t>
      </w:r>
      <w:r w:rsidR="00356EF7" w:rsidRPr="008A31E1">
        <w:rPr>
          <w:szCs w:val="28"/>
        </w:rPr>
        <w:t>ввод объект</w:t>
      </w:r>
      <w:r w:rsidR="00A75BCB" w:rsidRPr="008A31E1">
        <w:rPr>
          <w:szCs w:val="28"/>
          <w:lang w:val="ru-RU"/>
        </w:rPr>
        <w:t>а</w:t>
      </w:r>
      <w:r w:rsidR="00356EF7" w:rsidRPr="008A31E1">
        <w:rPr>
          <w:szCs w:val="28"/>
        </w:rPr>
        <w:t xml:space="preserve"> в эксплуатацию</w:t>
      </w:r>
    </w:p>
    <w:p w:rsidR="00BB3E6A" w:rsidRPr="008A31E1" w:rsidRDefault="00BB3E6A" w:rsidP="00CB7003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tt-RU"/>
        </w:rPr>
      </w:pPr>
    </w:p>
    <w:p w:rsidR="00BB3E6A" w:rsidRPr="008A31E1" w:rsidRDefault="00BB3E6A" w:rsidP="00CB700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A31E1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BB3E6A" w:rsidRPr="008A31E1" w:rsidRDefault="00BB3E6A" w:rsidP="00CB700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B3E6A" w:rsidRPr="00A50B90" w:rsidRDefault="00BB3E6A" w:rsidP="00BA5C27">
      <w:pPr>
        <w:pStyle w:val="1"/>
        <w:ind w:right="-1" w:firstLine="709"/>
        <w:rPr>
          <w:b w:val="0"/>
          <w:szCs w:val="28"/>
        </w:rPr>
      </w:pPr>
      <w:r w:rsidRPr="00A50B90">
        <w:rPr>
          <w:b w:val="0"/>
          <w:szCs w:val="28"/>
        </w:rPr>
        <w:t>1.1.</w:t>
      </w:r>
      <w:r w:rsidR="000807C0" w:rsidRPr="00A50B90">
        <w:rPr>
          <w:b w:val="0"/>
          <w:szCs w:val="28"/>
          <w:lang w:val="ru-RU"/>
        </w:rPr>
        <w:t> </w:t>
      </w:r>
      <w:r w:rsidR="006C4EBE" w:rsidRPr="00A50B90">
        <w:rPr>
          <w:b w:val="0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A50B90">
        <w:rPr>
          <w:b w:val="0"/>
          <w:szCs w:val="28"/>
        </w:rPr>
        <w:t xml:space="preserve"> устанавливает стандарт и порядок предоставления </w:t>
      </w:r>
      <w:r w:rsidR="00A90BAC" w:rsidRPr="00A50B90">
        <w:rPr>
          <w:b w:val="0"/>
          <w:szCs w:val="28"/>
        </w:rPr>
        <w:t xml:space="preserve">муниципальной </w:t>
      </w:r>
      <w:r w:rsidRPr="00A50B90">
        <w:rPr>
          <w:b w:val="0"/>
          <w:szCs w:val="28"/>
        </w:rPr>
        <w:t xml:space="preserve">услуги </w:t>
      </w:r>
      <w:r w:rsidRPr="00A50B90">
        <w:rPr>
          <w:b w:val="0"/>
          <w:bCs/>
          <w:szCs w:val="28"/>
        </w:rPr>
        <w:t xml:space="preserve">по </w:t>
      </w:r>
      <w:r w:rsidRPr="00A50B90">
        <w:rPr>
          <w:b w:val="0"/>
          <w:szCs w:val="28"/>
        </w:rPr>
        <w:t>выдаче разрешени</w:t>
      </w:r>
      <w:r w:rsidR="000E1EF5" w:rsidRPr="00A50B90">
        <w:rPr>
          <w:b w:val="0"/>
          <w:szCs w:val="28"/>
        </w:rPr>
        <w:t>я</w:t>
      </w:r>
      <w:r w:rsidRPr="00A50B90">
        <w:rPr>
          <w:b w:val="0"/>
          <w:szCs w:val="28"/>
        </w:rPr>
        <w:t xml:space="preserve"> на </w:t>
      </w:r>
      <w:r w:rsidR="004F2858" w:rsidRPr="00A50B90">
        <w:rPr>
          <w:b w:val="0"/>
          <w:szCs w:val="28"/>
        </w:rPr>
        <w:t>ввод объект</w:t>
      </w:r>
      <w:r w:rsidR="00F47B49" w:rsidRPr="00A50B90">
        <w:rPr>
          <w:b w:val="0"/>
          <w:szCs w:val="28"/>
          <w:lang w:val="ru-RU"/>
        </w:rPr>
        <w:t>а</w:t>
      </w:r>
      <w:r w:rsidR="004F2858" w:rsidRPr="00A50B90">
        <w:rPr>
          <w:b w:val="0"/>
          <w:szCs w:val="28"/>
        </w:rPr>
        <w:t xml:space="preserve"> в эксплуатацию</w:t>
      </w:r>
      <w:r w:rsidR="00F47B49" w:rsidRPr="00A50B90">
        <w:rPr>
          <w:b w:val="0"/>
          <w:szCs w:val="28"/>
          <w:lang w:val="ru-RU"/>
        </w:rPr>
        <w:t xml:space="preserve"> (далее –</w:t>
      </w:r>
      <w:r w:rsidR="004A703F" w:rsidRPr="00A50B90">
        <w:rPr>
          <w:b w:val="0"/>
          <w:szCs w:val="28"/>
          <w:lang w:val="ru-RU"/>
        </w:rPr>
        <w:t xml:space="preserve"> </w:t>
      </w:r>
      <w:r w:rsidR="00F47B49" w:rsidRPr="00A50B90">
        <w:rPr>
          <w:b w:val="0"/>
          <w:szCs w:val="28"/>
          <w:lang w:val="ru-RU"/>
        </w:rPr>
        <w:t>муниципальная услуга)</w:t>
      </w:r>
      <w:r w:rsidRPr="00A50B90">
        <w:rPr>
          <w:b w:val="0"/>
          <w:szCs w:val="28"/>
        </w:rPr>
        <w:t xml:space="preserve">. </w:t>
      </w:r>
    </w:p>
    <w:p w:rsidR="0004729A" w:rsidRPr="00A50B90" w:rsidRDefault="0004729A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</w:rPr>
        <w:t>1.2. </w:t>
      </w:r>
      <w:r w:rsidRPr="00A50B90">
        <w:rPr>
          <w:rFonts w:ascii="Times New Roman" w:hAnsi="Times New Roman"/>
          <w:spacing w:val="1"/>
          <w:sz w:val="28"/>
          <w:szCs w:val="28"/>
        </w:rPr>
        <w:t>Получатели услуги: ф</w:t>
      </w:r>
      <w:r w:rsidRPr="00A50B90">
        <w:rPr>
          <w:rFonts w:ascii="Times New Roman" w:hAnsi="Times New Roman"/>
          <w:sz w:val="28"/>
          <w:szCs w:val="28"/>
        </w:rPr>
        <w:t>изические и юридические лица</w:t>
      </w:r>
      <w:r w:rsidR="004A703F" w:rsidRPr="00A50B90">
        <w:rPr>
          <w:rFonts w:ascii="Times New Roman" w:hAnsi="Times New Roman"/>
          <w:sz w:val="28"/>
          <w:szCs w:val="28"/>
        </w:rPr>
        <w:t xml:space="preserve"> (далее - заявитель)</w:t>
      </w:r>
      <w:r w:rsidRPr="00A50B90">
        <w:rPr>
          <w:rFonts w:ascii="Times New Roman" w:hAnsi="Times New Roman"/>
          <w:sz w:val="28"/>
          <w:szCs w:val="28"/>
        </w:rPr>
        <w:t>.</w:t>
      </w:r>
    </w:p>
    <w:p w:rsidR="00EA243F" w:rsidRPr="00A50B90" w:rsidRDefault="00EA243F" w:rsidP="00BA5C27">
      <w:pPr>
        <w:pStyle w:val="af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552783" w:rsidRPr="00A50B90" w:rsidRDefault="00552783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384D2F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Pr="00A50B90">
        <w:rPr>
          <w:rFonts w:ascii="Times New Roman" w:hAnsi="Times New Roman"/>
          <w:spacing w:val="1"/>
          <w:sz w:val="28"/>
          <w:szCs w:val="28"/>
        </w:rPr>
        <w:t xml:space="preserve">муниципального района в информационно-телекоммуникационной сети «Интернет» </w:t>
      </w:r>
      <w:r w:rsidR="00805FA1" w:rsidRPr="00805FA1">
        <w:rPr>
          <w:rFonts w:ascii="Times New Roman" w:hAnsi="Times New Roman"/>
          <w:spacing w:val="1"/>
          <w:sz w:val="28"/>
          <w:szCs w:val="28"/>
        </w:rPr>
        <w:t>(</w:t>
      </w:r>
      <w:hyperlink r:id="rId7" w:history="1">
        <w:r w:rsidR="00805FA1" w:rsidRPr="007F65D4">
          <w:rPr>
            <w:rStyle w:val="ad"/>
            <w:rFonts w:ascii="Times New Roman" w:hAnsi="Times New Roman"/>
            <w:spacing w:val="1"/>
            <w:sz w:val="28"/>
            <w:szCs w:val="28"/>
          </w:rPr>
          <w:t>http://www.e-nkama.ru/</w:t>
        </w:r>
      </w:hyperlink>
      <w:r w:rsidR="00805FA1" w:rsidRPr="00805FA1">
        <w:rPr>
          <w:rFonts w:ascii="Times New Roman" w:hAnsi="Times New Roman"/>
          <w:spacing w:val="1"/>
          <w:sz w:val="28"/>
          <w:szCs w:val="28"/>
        </w:rPr>
        <w:t>)</w:t>
      </w:r>
      <w:r w:rsidRPr="00A50B90">
        <w:rPr>
          <w:rFonts w:ascii="Times New Roman" w:hAnsi="Times New Roman"/>
          <w:spacing w:val="1"/>
          <w:sz w:val="28"/>
          <w:szCs w:val="28"/>
        </w:rPr>
        <w:t>);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proofErr w:type="spellStart"/>
      <w:r w:rsidRPr="00A50B9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A50B9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A50B90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A50B90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A50B90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A50B90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A50B90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A50B90">
        <w:rPr>
          <w:rFonts w:ascii="Times New Roman" w:hAnsi="Times New Roman"/>
          <w:spacing w:val="1"/>
          <w:sz w:val="28"/>
          <w:szCs w:val="28"/>
        </w:rPr>
        <w:t xml:space="preserve">/) (далее – Республиканский портал); 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4) на Едином портале государственных и муниципальных услуг (функций) (</w:t>
      </w:r>
      <w:proofErr w:type="spellStart"/>
      <w:r w:rsidRPr="00A50B9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A50B9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A50B90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2) в интерактивной форме Республиканского портала;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3) в Исполнительном комитете муниципального</w:t>
      </w:r>
      <w:r w:rsidR="00002401" w:rsidRPr="0000240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02401">
        <w:rPr>
          <w:rFonts w:ascii="Times New Roman" w:hAnsi="Times New Roman"/>
          <w:spacing w:val="1"/>
          <w:sz w:val="28"/>
          <w:szCs w:val="28"/>
        </w:rPr>
        <w:t>Нижнекамского</w:t>
      </w:r>
      <w:r w:rsidRPr="00A50B90">
        <w:rPr>
          <w:rFonts w:ascii="Times New Roman" w:hAnsi="Times New Roman"/>
          <w:spacing w:val="1"/>
          <w:sz w:val="28"/>
          <w:szCs w:val="28"/>
        </w:rPr>
        <w:t xml:space="preserve"> района (или городского округа) (далее – Исполком):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lastRenderedPageBreak/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A50B90">
        <w:rPr>
          <w:rFonts w:ascii="Times New Roman" w:hAnsi="Times New Roman"/>
          <w:spacing w:val="1"/>
          <w:sz w:val="28"/>
          <w:szCs w:val="28"/>
        </w:rPr>
        <w:t>заявителя</w:t>
      </w:r>
      <w:proofErr w:type="gramEnd"/>
      <w:r w:rsidRPr="00A50B90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:rsidR="00EA243F" w:rsidRPr="00A50B90" w:rsidRDefault="00CB7003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Pr="00A50B90">
        <w:t xml:space="preserve"> </w:t>
      </w:r>
      <w:r w:rsidRPr="00A50B9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1.3.5. Информация по вопросам предоставления муниципальной услуги размещается на официальном сайте </w:t>
      </w:r>
      <w:r w:rsidR="00002401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Pr="00A50B90">
        <w:rPr>
          <w:rFonts w:ascii="Times New Roman" w:hAnsi="Times New Roman"/>
          <w:spacing w:val="1"/>
          <w:sz w:val="28"/>
          <w:szCs w:val="28"/>
        </w:rPr>
        <w:t>муниципального района (или городского округа) и на информационных стендах в помещениях Исполкома для работы с заявителями.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</w:t>
      </w:r>
      <w:r w:rsidR="00002401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Pr="00A50B90">
        <w:rPr>
          <w:rFonts w:ascii="Times New Roman" w:hAnsi="Times New Roman"/>
          <w:spacing w:val="1"/>
          <w:sz w:val="28"/>
          <w:szCs w:val="28"/>
        </w:rPr>
        <w:t>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 xml:space="preserve">1.4. Перечень нормативных правовых актов, регулирующих предоставление муниципальной услуги (с указанием реквизитов нормативных правовых актов и </w:t>
      </w:r>
      <w:r w:rsidRPr="00A50B90">
        <w:rPr>
          <w:rFonts w:ascii="Times New Roman" w:hAnsi="Times New Roman"/>
          <w:spacing w:val="1"/>
          <w:sz w:val="28"/>
          <w:szCs w:val="28"/>
        </w:rPr>
        <w:lastRenderedPageBreak/>
        <w:t>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EA243F" w:rsidRPr="00A50B90" w:rsidRDefault="00EA24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A50B90"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официальном сайте</w:t>
      </w:r>
      <w:r w:rsidR="0098373B">
        <w:rPr>
          <w:rFonts w:ascii="Times New Roman" w:hAnsi="Times New Roman"/>
          <w:spacing w:val="1"/>
          <w:sz w:val="28"/>
          <w:szCs w:val="28"/>
        </w:rPr>
        <w:t xml:space="preserve"> Нижнекамского</w:t>
      </w:r>
      <w:bookmarkStart w:id="0" w:name="_GoBack"/>
      <w:bookmarkEnd w:id="0"/>
      <w:r w:rsidRPr="00A50B90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в информационно-телекоммуникационной сети «Интернет», в Республиканском реестре.</w:t>
      </w:r>
    </w:p>
    <w:p w:rsidR="00AC6DF0" w:rsidRPr="00A50B90" w:rsidRDefault="00AC6DF0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1.5.</w:t>
      </w:r>
      <w:r w:rsidR="00EA243F" w:rsidRPr="00A50B90">
        <w:rPr>
          <w:rFonts w:ascii="Times New Roman" w:hAnsi="Times New Roman"/>
          <w:sz w:val="28"/>
          <w:szCs w:val="28"/>
        </w:rPr>
        <w:t> </w:t>
      </w:r>
      <w:r w:rsidRPr="00A50B90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D33486" w:rsidRPr="00A50B90" w:rsidRDefault="00D33486" w:rsidP="00BA5C27">
      <w:pPr>
        <w:tabs>
          <w:tab w:val="left" w:pos="600"/>
          <w:tab w:val="left" w:pos="681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7E27E9" w:rsidRPr="00A50B90" w:rsidRDefault="007E27E9" w:rsidP="00BA5C27">
      <w:pPr>
        <w:tabs>
          <w:tab w:val="left" w:pos="600"/>
          <w:tab w:val="left" w:pos="681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A7164B" w:rsidRPr="00A50B90" w:rsidRDefault="00CB7003" w:rsidP="00BA5C27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</w:t>
      </w:r>
      <w:r w:rsidR="00A7164B" w:rsidRPr="00A50B90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DE7FFC" w:rsidRDefault="00DE7FFC" w:rsidP="00BA5C2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0128" w:rsidRPr="00A50B90" w:rsidRDefault="00BF0128" w:rsidP="00BA5C2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4"/>
        </w:rPr>
      </w:pPr>
      <w:r w:rsidRPr="00DC7A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A50B90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BB3E6A" w:rsidRPr="00A50B90" w:rsidRDefault="00BB3E6A" w:rsidP="00BA5C27">
      <w:pPr>
        <w:pStyle w:val="ConsPlusNonformat"/>
        <w:widowControl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508E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="00944F8A" w:rsidRPr="00A50B90">
        <w:rPr>
          <w:rFonts w:ascii="Times New Roman" w:hAnsi="Times New Roman" w:cs="Times New Roman"/>
          <w:sz w:val="28"/>
          <w:szCs w:val="28"/>
        </w:rPr>
        <w:t>.</w:t>
      </w:r>
    </w:p>
    <w:p w:rsidR="00FB508E" w:rsidRPr="00A50B90" w:rsidRDefault="00FB508E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08E" w:rsidRPr="00A50B90" w:rsidRDefault="00564A22" w:rsidP="00BA5C27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2.2.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</w:t>
      </w:r>
      <w:r w:rsidR="00FB508E" w:rsidRPr="00A50B90">
        <w:rPr>
          <w:rFonts w:ascii="Times New Roman" w:hAnsi="Times New Roman" w:cs="Times New Roman"/>
          <w:sz w:val="28"/>
          <w:szCs w:val="28"/>
        </w:rPr>
        <w:t>тавляющего муниципальную услугу</w:t>
      </w:r>
    </w:p>
    <w:p w:rsidR="00FB508E" w:rsidRPr="00A50B90" w:rsidRDefault="00FB508E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05FA1">
        <w:rPr>
          <w:rFonts w:ascii="Times New Roman" w:hAnsi="Times New Roman" w:cs="Times New Roman"/>
          <w:sz w:val="28"/>
          <w:szCs w:val="28"/>
        </w:rPr>
        <w:t>Нижнекамского</w:t>
      </w:r>
      <w:r w:rsidRPr="00A50B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B508E" w:rsidRPr="00A50B90">
        <w:rPr>
          <w:rFonts w:ascii="Times New Roman" w:hAnsi="Times New Roman" w:cs="Times New Roman"/>
          <w:sz w:val="28"/>
          <w:szCs w:val="28"/>
        </w:rPr>
        <w:t>.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08E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2.3.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Описание результата пред</w:t>
      </w:r>
      <w:r w:rsidR="00FB508E" w:rsidRPr="00A50B90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2B8" w:rsidRPr="00A50B90" w:rsidRDefault="000222B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lastRenderedPageBreak/>
        <w:t>2.3.1. Результатами предоставления муниципальной услуги являются:</w:t>
      </w:r>
    </w:p>
    <w:p w:rsidR="00564A22" w:rsidRPr="00A50B90" w:rsidRDefault="00106542" w:rsidP="00BA5C27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р</w:t>
      </w:r>
      <w:r w:rsidR="00564A22" w:rsidRPr="00A50B90">
        <w:rPr>
          <w:rFonts w:ascii="Times New Roman" w:hAnsi="Times New Roman"/>
          <w:sz w:val="28"/>
          <w:szCs w:val="28"/>
        </w:rPr>
        <w:t>азрешение на ввод объектов в эксплуатацию (приложение №2).</w:t>
      </w:r>
    </w:p>
    <w:p w:rsidR="00106542" w:rsidRPr="00A50B90" w:rsidRDefault="00106542" w:rsidP="00BA5C27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услуги.</w:t>
      </w:r>
    </w:p>
    <w:p w:rsidR="000222B8" w:rsidRPr="00A50B90" w:rsidRDefault="000222B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0222B8" w:rsidRPr="00A50B90" w:rsidRDefault="000222B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0222B8" w:rsidRPr="00A50B90" w:rsidRDefault="000222B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08E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2.4.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43F" w:rsidRPr="00A50B90" w:rsidRDefault="00EA243F" w:rsidP="00BA5C27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2.4.1. Срок предоставления муниципальной услуги составляет:</w:t>
      </w: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Выдача разрешения на ввод в эксплуатацию -</w:t>
      </w:r>
      <w:r w:rsidR="003405A6" w:rsidRPr="00A50B90">
        <w:rPr>
          <w:rFonts w:ascii="Times New Roman" w:hAnsi="Times New Roman" w:cs="Times New Roman"/>
          <w:sz w:val="28"/>
          <w:szCs w:val="28"/>
        </w:rPr>
        <w:t xml:space="preserve"> пять</w:t>
      </w:r>
      <w:r w:rsidR="00564A22" w:rsidRPr="00A50B90">
        <w:rPr>
          <w:rFonts w:ascii="Times New Roman" w:hAnsi="Times New Roman" w:cs="Times New Roman"/>
          <w:sz w:val="28"/>
          <w:szCs w:val="28"/>
        </w:rPr>
        <w:t xml:space="preserve"> рабочих дней, включая день подачи заявления.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Выдача дубликата разрешения на ввод объекта в эксплуатацию – три рабочих дня.</w:t>
      </w: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2.4.2. </w:t>
      </w:r>
      <w:r w:rsidR="00564A22" w:rsidRPr="00A50B90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EA243F" w:rsidRPr="00A50B90" w:rsidRDefault="00EA243F" w:rsidP="00DE7F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A50B90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A50B90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08E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2.5.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B508E" w:rsidRPr="00A50B90" w:rsidRDefault="00FB508E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2.5.1. </w:t>
      </w:r>
      <w:r w:rsidR="00564A22" w:rsidRPr="00A50B90">
        <w:rPr>
          <w:rFonts w:ascii="Times New Roman" w:hAnsi="Times New Roman" w:cs="Times New Roman"/>
          <w:sz w:val="28"/>
          <w:szCs w:val="28"/>
        </w:rPr>
        <w:t>Для выдачи разрешения заявитель представляет: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FB508E" w:rsidRPr="00A50B90">
        <w:rPr>
          <w:rFonts w:ascii="Times New Roman" w:hAnsi="Times New Roman" w:cs="Times New Roman"/>
          <w:sz w:val="28"/>
          <w:szCs w:val="28"/>
        </w:rPr>
        <w:t> з</w:t>
      </w:r>
      <w:r w:rsidRPr="00A50B90">
        <w:rPr>
          <w:rFonts w:ascii="Times New Roman" w:hAnsi="Times New Roman" w:cs="Times New Roman"/>
          <w:sz w:val="28"/>
          <w:szCs w:val="28"/>
        </w:rPr>
        <w:t>аявление: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2)</w:t>
      </w:r>
      <w:r w:rsidR="00FB508E" w:rsidRPr="00A50B90">
        <w:rPr>
          <w:rFonts w:ascii="Times New Roman" w:hAnsi="Times New Roman" w:cs="Times New Roman"/>
          <w:sz w:val="28"/>
          <w:szCs w:val="28"/>
        </w:rPr>
        <w:t> п</w:t>
      </w:r>
      <w:r w:rsidRPr="00A50B90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 (подлинники или засвидетельствованные в нотариальном порядке копии), в том числе соглашение об установлении сервитута, решение об установлении публичного сервитута, если право на него не зарегистрировано в Едином государственном реестре недвижимости;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3)</w:t>
      </w:r>
      <w:r w:rsidR="00FB508E" w:rsidRPr="00A50B90">
        <w:rPr>
          <w:rFonts w:ascii="Times New Roman" w:hAnsi="Times New Roman" w:cs="Times New Roman"/>
          <w:sz w:val="28"/>
          <w:szCs w:val="28"/>
        </w:rPr>
        <w:t> с</w:t>
      </w:r>
      <w:r w:rsidRPr="00A50B90">
        <w:rPr>
          <w:rFonts w:ascii="Times New Roman" w:hAnsi="Times New Roman" w:cs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4)</w:t>
      </w:r>
      <w:r w:rsidR="00FB508E" w:rsidRPr="00A50B90">
        <w:rPr>
          <w:rFonts w:ascii="Times New Roman" w:hAnsi="Times New Roman" w:cs="Times New Roman"/>
          <w:sz w:val="28"/>
          <w:szCs w:val="28"/>
        </w:rPr>
        <w:t> а</w:t>
      </w:r>
      <w:r w:rsidRPr="00A50B90">
        <w:rPr>
          <w:rFonts w:ascii="Times New Roman" w:hAnsi="Times New Roman" w:cs="Times New Roman"/>
          <w:sz w:val="28"/>
          <w:szCs w:val="28"/>
        </w:rPr>
        <w:t>кт приемки объекта капитального строительства (в случае осуществления строительства, реконструкции на основании договора строительного подряда).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5)</w:t>
      </w:r>
      <w:r w:rsidR="00FB508E" w:rsidRPr="00A50B90">
        <w:rPr>
          <w:rFonts w:ascii="Times New Roman" w:hAnsi="Times New Roman" w:cs="Times New Roman"/>
          <w:sz w:val="28"/>
          <w:szCs w:val="28"/>
        </w:rPr>
        <w:t> д</w:t>
      </w:r>
      <w:r w:rsidRPr="00A50B90">
        <w:rPr>
          <w:rFonts w:ascii="Times New Roman" w:hAnsi="Times New Roman" w:cs="Times New Roman"/>
          <w:sz w:val="28"/>
          <w:szCs w:val="28"/>
        </w:rPr>
        <w:t>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6)</w:t>
      </w:r>
      <w:r w:rsidR="00FB508E" w:rsidRPr="00A50B90">
        <w:rPr>
          <w:rFonts w:ascii="Times New Roman" w:hAnsi="Times New Roman" w:cs="Times New Roman"/>
          <w:sz w:val="28"/>
          <w:szCs w:val="28"/>
        </w:rPr>
        <w:t> а</w:t>
      </w:r>
      <w:r w:rsidRPr="00A50B90">
        <w:rPr>
          <w:rFonts w:ascii="Times New Roman" w:hAnsi="Times New Roman" w:cs="Times New Roman"/>
          <w:sz w:val="28"/>
          <w:szCs w:val="28"/>
        </w:rPr>
        <w:t>кт, подтверждающий соответствие параметров построенного, реконструированного объекта капитального строительства проектной документации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реконструкции, капитального ремонта объектов индивидуального жилищного строительства.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7)</w:t>
      </w:r>
      <w:r w:rsidR="00FB508E" w:rsidRPr="00A50B90">
        <w:rPr>
          <w:rFonts w:ascii="Times New Roman" w:hAnsi="Times New Roman" w:cs="Times New Roman"/>
          <w:sz w:val="28"/>
          <w:szCs w:val="28"/>
        </w:rPr>
        <w:t> д</w:t>
      </w:r>
      <w:r w:rsidRPr="00A50B90">
        <w:rPr>
          <w:rFonts w:ascii="Times New Roman" w:hAnsi="Times New Roman" w:cs="Times New Roman"/>
          <w:sz w:val="28"/>
          <w:szCs w:val="28"/>
        </w:rPr>
        <w:t>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8)</w:t>
      </w:r>
      <w:r w:rsidR="00FB508E" w:rsidRPr="00A50B90">
        <w:rPr>
          <w:rFonts w:ascii="Times New Roman" w:hAnsi="Times New Roman" w:cs="Times New Roman"/>
          <w:sz w:val="28"/>
          <w:szCs w:val="28"/>
        </w:rPr>
        <w:t> д</w:t>
      </w:r>
      <w:r w:rsidRPr="00A50B90">
        <w:rPr>
          <w:rFonts w:ascii="Times New Roman" w:hAnsi="Times New Roman" w:cs="Times New Roman"/>
          <w:sz w:val="28"/>
          <w:szCs w:val="28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9)</w:t>
      </w:r>
      <w:r w:rsidR="00FB508E" w:rsidRPr="00A50B90">
        <w:rPr>
          <w:rFonts w:ascii="Times New Roman" w:hAnsi="Times New Roman" w:cs="Times New Roman"/>
          <w:sz w:val="28"/>
          <w:szCs w:val="28"/>
        </w:rPr>
        <w:t> т</w:t>
      </w:r>
      <w:r w:rsidRPr="00A50B90">
        <w:rPr>
          <w:rFonts w:ascii="Times New Roman" w:hAnsi="Times New Roman" w:cs="Times New Roman"/>
          <w:sz w:val="28"/>
          <w:szCs w:val="28"/>
        </w:rPr>
        <w:t>ехнический план, подготовленный в соответствии с требованиями статьи 41 Федерального закона «О государственном кадастре недвижимости».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="00FB508E" w:rsidRPr="00A50B90">
        <w:rPr>
          <w:rFonts w:ascii="Times New Roman" w:hAnsi="Times New Roman" w:cs="Times New Roman"/>
          <w:sz w:val="28"/>
          <w:szCs w:val="28"/>
        </w:rPr>
        <w:t> а</w:t>
      </w:r>
      <w:r w:rsidRPr="00A50B90">
        <w:rPr>
          <w:rFonts w:ascii="Times New Roman" w:hAnsi="Times New Roman" w:cs="Times New Roman"/>
          <w:sz w:val="28"/>
          <w:szCs w:val="28"/>
        </w:rPr>
        <w:t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t>
      </w:r>
      <w:r w:rsidR="00FB508E" w:rsidRPr="00A50B90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A50B90">
        <w:rPr>
          <w:rFonts w:ascii="Times New Roman" w:hAnsi="Times New Roman" w:cs="Times New Roman"/>
          <w:sz w:val="28"/>
          <w:szCs w:val="28"/>
        </w:rPr>
        <w:t>2002</w:t>
      </w:r>
      <w:r w:rsidR="00FB508E" w:rsidRPr="00A50B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0B90">
        <w:rPr>
          <w:rFonts w:ascii="Times New Roman" w:hAnsi="Times New Roman" w:cs="Times New Roman"/>
          <w:sz w:val="28"/>
          <w:szCs w:val="28"/>
        </w:rPr>
        <w:t xml:space="preserve">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2.5.2. </w:t>
      </w:r>
      <w:r w:rsidR="00564A22" w:rsidRPr="00A50B90">
        <w:rPr>
          <w:rFonts w:ascii="Times New Roman" w:hAnsi="Times New Roman" w:cs="Times New Roman"/>
          <w:sz w:val="28"/>
          <w:szCs w:val="28"/>
        </w:rPr>
        <w:t>Для выдачи дубликата разрешения</w:t>
      </w:r>
      <w:r w:rsidRPr="00A50B90">
        <w:rPr>
          <w:rFonts w:ascii="Times New Roman" w:hAnsi="Times New Roman" w:cs="Times New Roman"/>
          <w:sz w:val="28"/>
          <w:szCs w:val="28"/>
        </w:rPr>
        <w:t xml:space="preserve"> заявитель представляет</w:t>
      </w:r>
      <w:r w:rsidR="00564A22" w:rsidRPr="00A50B90">
        <w:rPr>
          <w:rFonts w:ascii="Times New Roman" w:hAnsi="Times New Roman" w:cs="Times New Roman"/>
          <w:sz w:val="28"/>
          <w:szCs w:val="28"/>
        </w:rPr>
        <w:t>: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Заявление;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Документы, удостоверяющие личность или полномочия заявителя.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Документы предоставляются в одном экземпляре.</w:t>
      </w:r>
    </w:p>
    <w:p w:rsidR="003E2438" w:rsidRPr="00A50B90" w:rsidRDefault="003E243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:rsidR="003E2438" w:rsidRPr="00A50B90" w:rsidRDefault="003E2438" w:rsidP="00BA5C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1)</w:t>
      </w:r>
      <w:r w:rsidRPr="00A50B90">
        <w:rPr>
          <w:rFonts w:ascii="Times New Roman" w:hAnsi="Times New Roman"/>
          <w:sz w:val="28"/>
          <w:szCs w:val="28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2.5.3. Регламента;</w:t>
      </w:r>
    </w:p>
    <w:p w:rsidR="003E2438" w:rsidRPr="00A50B90" w:rsidRDefault="003E2438" w:rsidP="00BA5C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2)</w:t>
      </w:r>
      <w:r w:rsidRPr="00A50B90">
        <w:rPr>
          <w:rFonts w:ascii="Times New Roman" w:hAnsi="Times New Roman"/>
          <w:sz w:val="28"/>
          <w:szCs w:val="28"/>
        </w:rPr>
        <w:tab/>
        <w:t xml:space="preserve">через Республиканский портал в электронной форме. </w:t>
      </w:r>
    </w:p>
    <w:p w:rsidR="003E2438" w:rsidRPr="00A50B90" w:rsidRDefault="003E243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2.5.4.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3E2438" w:rsidRPr="00A50B90" w:rsidRDefault="003E243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3E2438" w:rsidRPr="00A50B90" w:rsidRDefault="003E243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3E2438" w:rsidRPr="00A50B90" w:rsidRDefault="003E2438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</w:t>
      </w:r>
      <w:r w:rsidR="00804152" w:rsidRPr="00A50B90">
        <w:rPr>
          <w:rFonts w:ascii="Times New Roman" w:hAnsi="Times New Roman"/>
          <w:sz w:val="28"/>
          <w:szCs w:val="28"/>
        </w:rPr>
        <w:t>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2.5.</w:t>
      </w:r>
      <w:r w:rsidR="003E2438" w:rsidRPr="00A50B90">
        <w:rPr>
          <w:rFonts w:ascii="Times New Roman" w:hAnsi="Times New Roman"/>
          <w:sz w:val="28"/>
          <w:szCs w:val="28"/>
        </w:rPr>
        <w:t>5</w:t>
      </w:r>
      <w:r w:rsidRPr="00A50B90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B32B7" w:rsidRPr="00A50B90" w:rsidRDefault="007B32B7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B32B7" w:rsidRPr="00A50B90" w:rsidRDefault="007B32B7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2.6.1. </w:t>
      </w:r>
      <w:r w:rsidR="00564A22" w:rsidRPr="00A50B90">
        <w:rPr>
          <w:rFonts w:ascii="Times New Roman" w:hAnsi="Times New Roman" w:cs="Times New Roman"/>
          <w:sz w:val="28"/>
          <w:szCs w:val="28"/>
        </w:rPr>
        <w:t>Получаются в рамках межведомственного взаимодействия:</w:t>
      </w:r>
    </w:p>
    <w:p w:rsidR="007B32B7" w:rsidRPr="00A50B90" w:rsidRDefault="007B32B7" w:rsidP="00BA5C27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недвижимости (содержащая общедоступные сведения о зарегистрированных правах на объект </w:t>
      </w:r>
      <w:r w:rsidRPr="00A50B90">
        <w:rPr>
          <w:rFonts w:ascii="Times New Roman" w:hAnsi="Times New Roman"/>
          <w:sz w:val="28"/>
          <w:szCs w:val="28"/>
        </w:rPr>
        <w:lastRenderedPageBreak/>
        <w:t>недвижимости) - Федеральная служба государственной регистрации, кадастра и картографии (</w:t>
      </w:r>
      <w:proofErr w:type="spellStart"/>
      <w:r w:rsidRPr="00A50B90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A50B90">
        <w:rPr>
          <w:rFonts w:ascii="Times New Roman" w:hAnsi="Times New Roman"/>
          <w:sz w:val="28"/>
          <w:szCs w:val="28"/>
        </w:rPr>
        <w:t>);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2)</w:t>
      </w:r>
      <w:r w:rsidRPr="00A50B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3) разрешение на строительство;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4)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5)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в случае если учредителем организаций, осуществляющих эксплуатацию сетей инженерно-технического обеспечения, является муниципальное образование.</w:t>
      </w:r>
    </w:p>
    <w:p w:rsidR="00F80E94" w:rsidRPr="00A50B90" w:rsidRDefault="00F80E94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2.6.2. Заявитель вправе предоставить документы (сведения), указанные в пункте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80E94" w:rsidRPr="00A50B90" w:rsidRDefault="00F80E94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F80E94" w:rsidRPr="00A50B90" w:rsidRDefault="00F80E94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F80E94" w:rsidRPr="00A50B90" w:rsidRDefault="00F80E94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564A22" w:rsidRPr="00A50B90" w:rsidRDefault="00F80E94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43F" w:rsidRPr="00A50B90" w:rsidRDefault="00EA243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lastRenderedPageBreak/>
        <w:t>2.7.1. Основани</w:t>
      </w:r>
      <w:r w:rsidR="000807C0" w:rsidRPr="00A50B90">
        <w:rPr>
          <w:rFonts w:ascii="Times New Roman" w:hAnsi="Times New Roman" w:cs="Times New Roman"/>
          <w:sz w:val="28"/>
          <w:szCs w:val="28"/>
        </w:rPr>
        <w:t>я</w:t>
      </w:r>
      <w:r w:rsidRPr="00A50B90">
        <w:rPr>
          <w:rFonts w:ascii="Times New Roman" w:hAnsi="Times New Roman" w:cs="Times New Roman"/>
          <w:sz w:val="28"/>
          <w:szCs w:val="28"/>
        </w:rPr>
        <w:t>м</w:t>
      </w:r>
      <w:r w:rsidR="000807C0" w:rsidRPr="00A50B90">
        <w:rPr>
          <w:rFonts w:ascii="Times New Roman" w:hAnsi="Times New Roman" w:cs="Times New Roman"/>
          <w:sz w:val="28"/>
          <w:szCs w:val="28"/>
        </w:rPr>
        <w:t>и</w:t>
      </w:r>
      <w:r w:rsidRPr="00A50B90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 являются:</w:t>
      </w:r>
    </w:p>
    <w:p w:rsidR="00897F3F" w:rsidRPr="00A50B90" w:rsidRDefault="00897F3F" w:rsidP="00BA5C27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:rsidR="00897F3F" w:rsidRPr="00A50B90" w:rsidRDefault="00897F3F" w:rsidP="00BA5C27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897F3F" w:rsidRPr="00A50B90" w:rsidRDefault="00897F3F" w:rsidP="00BA5C27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представление документов, утративших силу;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наличие противоречивых сведений в электронной форме заявления и в представленных документах;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897F3F" w:rsidRPr="00A50B90" w:rsidRDefault="00897F3F" w:rsidP="00BA5C27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F80E94" w:rsidRPr="00A50B90" w:rsidRDefault="00F80E94" w:rsidP="00BA5C2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F80E94" w:rsidRPr="00A50B90" w:rsidRDefault="00F80E94" w:rsidP="00BA5C2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A50B90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A50B90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F80E94" w:rsidRPr="00A50B90" w:rsidRDefault="00F80E94" w:rsidP="00BA5C2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F80E94" w:rsidRPr="00A50B90" w:rsidRDefault="00F80E94" w:rsidP="00BA5C2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</w:t>
      </w:r>
      <w:r w:rsidRPr="00A50B90">
        <w:rPr>
          <w:rFonts w:ascii="Times New Roman" w:hAnsi="Times New Roman" w:cs="Times New Roman"/>
          <w:sz w:val="28"/>
          <w:szCs w:val="28"/>
        </w:rPr>
        <w:lastRenderedPageBreak/>
        <w:t>услуги, опубликованной на Едином портале.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2.8.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2.8.1. </w:t>
      </w:r>
      <w:r w:rsidR="00564A22" w:rsidRPr="00A50B9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не предусмотрены.</w:t>
      </w:r>
    </w:p>
    <w:p w:rsidR="00564A22" w:rsidRPr="00A50B90" w:rsidRDefault="00EA243F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2.8.2. </w:t>
      </w:r>
      <w:r w:rsidR="00564A22" w:rsidRPr="00A50B90">
        <w:rPr>
          <w:rFonts w:ascii="Times New Roman" w:hAnsi="Times New Roman" w:cs="Times New Roman"/>
          <w:sz w:val="28"/>
          <w:szCs w:val="28"/>
        </w:rPr>
        <w:t>Основания</w:t>
      </w:r>
      <w:r w:rsidRPr="00A50B90">
        <w:rPr>
          <w:rFonts w:ascii="Times New Roman" w:hAnsi="Times New Roman" w:cs="Times New Roman"/>
          <w:sz w:val="28"/>
          <w:szCs w:val="28"/>
        </w:rPr>
        <w:t>ми</w:t>
      </w:r>
      <w:r w:rsidR="00564A22" w:rsidRPr="00A50B90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Pr="00A50B90">
        <w:rPr>
          <w:rFonts w:ascii="Times New Roman" w:hAnsi="Times New Roman" w:cs="Times New Roman"/>
          <w:sz w:val="28"/>
          <w:szCs w:val="28"/>
        </w:rPr>
        <w:t xml:space="preserve"> в выдаче разрешения на ввод в эксплуатацию являются</w:t>
      </w:r>
      <w:r w:rsidR="00564A22" w:rsidRPr="00A50B90">
        <w:rPr>
          <w:rFonts w:ascii="Times New Roman" w:hAnsi="Times New Roman" w:cs="Times New Roman"/>
          <w:sz w:val="28"/>
          <w:szCs w:val="28"/>
        </w:rPr>
        <w:t>: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1) отсутствие документов, указанных в частях 3 и 4 настоящей статьи 55 ГР РФ;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2) 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3) несоответствие объекта капитального строительства требованиям, установленным в разрешении на строительство;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4) несоответствие параметров построенного, реконструированного объекта капитального строительства проектной документации;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5) 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A50B9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50B90">
        <w:rPr>
          <w:rFonts w:ascii="Times New Roman" w:hAnsi="Times New Roman" w:cs="Times New Roman"/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64A22" w:rsidRPr="00A50B90" w:rsidRDefault="00564A22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6) не предоставление застройщиком безвозмездно в течение десяти дней со дня получения разрешения на строительство сведений о площади, о высоте и об этажности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 в орган местного самоуправления, выдавший разрешение на строительство.</w:t>
      </w:r>
    </w:p>
    <w:p w:rsidR="00897F3F" w:rsidRPr="00A50B90" w:rsidRDefault="00897F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897F3F" w:rsidRPr="00A50B90" w:rsidRDefault="00897F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lastRenderedPageBreak/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</w:t>
      </w:r>
      <w:r w:rsidR="00F06CE6" w:rsidRPr="00A50B90">
        <w:rPr>
          <w:rFonts w:ascii="Times New Roman" w:hAnsi="Times New Roman"/>
          <w:sz w:val="28"/>
          <w:szCs w:val="28"/>
        </w:rPr>
        <w:t>№ 5</w:t>
      </w:r>
      <w:r w:rsidRPr="00A50B90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897F3F" w:rsidRPr="00A50B90" w:rsidRDefault="00897F3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564A22" w:rsidRPr="00A50B90" w:rsidRDefault="00564A22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2.9.</w:t>
      </w:r>
      <w:r w:rsidR="00FB508E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22" w:rsidRPr="00A50B90" w:rsidRDefault="00564A22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564A22" w:rsidRPr="00A50B90" w:rsidRDefault="00564A22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2.11.</w:t>
      </w:r>
      <w:r w:rsidR="000807C0" w:rsidRPr="00A50B90">
        <w:rPr>
          <w:rFonts w:ascii="Times New Roman" w:hAnsi="Times New Roman" w:cs="Times New Roman"/>
          <w:sz w:val="28"/>
          <w:szCs w:val="28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BB1C7F" w:rsidRPr="00A50B90" w:rsidRDefault="00BB1C7F" w:rsidP="00BA5C2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B1C7F" w:rsidRPr="00A50B90" w:rsidRDefault="00BB1C7F" w:rsidP="00BA5C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BB1C7F" w:rsidRPr="00A50B90" w:rsidRDefault="00BB1C7F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B1C7F" w:rsidRPr="00A50B90" w:rsidRDefault="00BB1C7F" w:rsidP="00BA5C2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B1C7F" w:rsidRPr="00A50B90" w:rsidRDefault="00BB1C7F" w:rsidP="00BA5C27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BB1C7F" w:rsidRPr="00A50B90" w:rsidRDefault="00BB1C7F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B1C7F" w:rsidRPr="00A50B90" w:rsidRDefault="00BB1C7F" w:rsidP="00BA5C27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BB1C7F" w:rsidRPr="00A50B90" w:rsidRDefault="00BB1C7F" w:rsidP="00BA5C2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B1C7F" w:rsidRPr="00A50B90" w:rsidRDefault="00BB1C7F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BB1C7F" w:rsidRPr="00A50B90" w:rsidRDefault="00BB1C7F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B1C7F" w:rsidRPr="00A50B90" w:rsidRDefault="00BB1C7F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lastRenderedPageBreak/>
        <w:t xml:space="preserve">5) допуск </w:t>
      </w:r>
      <w:proofErr w:type="spellStart"/>
      <w:r w:rsidRPr="00A50B9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A50B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50B9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A50B90">
        <w:rPr>
          <w:rFonts w:ascii="Times New Roman" w:hAnsi="Times New Roman"/>
          <w:sz w:val="28"/>
          <w:szCs w:val="28"/>
        </w:rPr>
        <w:t>;</w:t>
      </w:r>
    </w:p>
    <w:p w:rsidR="00BB1C7F" w:rsidRPr="00A50B90" w:rsidRDefault="00BB1C7F" w:rsidP="00BA5C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BB1C7F" w:rsidRPr="00A50B90" w:rsidRDefault="00BB1C7F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B1C7F" w:rsidRPr="00A50B90" w:rsidRDefault="00BB1C7F" w:rsidP="00BA5C27">
      <w:pPr>
        <w:pStyle w:val="ConsPlusNonformat"/>
        <w:widowControl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</w:p>
    <w:p w:rsidR="00BB1C7F" w:rsidRPr="00A50B90" w:rsidRDefault="00BB1C7F" w:rsidP="00BA5C2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lastRenderedPageBreak/>
        <w:t xml:space="preserve">3) отсутствие обоснованных жалоб на нарушения Регламента, совершенные работниками Исполкома;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B1C7F" w:rsidRPr="00A50B90" w:rsidRDefault="00BB1C7F" w:rsidP="00BA5C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2.15.4. Предоставление муниципальной услуги осуществляется в любом МФЦ</w:t>
      </w:r>
      <w:r w:rsidRPr="00A50B90">
        <w:rPr>
          <w:rFonts w:ascii="Times New Roman" w:hAnsi="Times New Roman"/>
        </w:rPr>
        <w:t xml:space="preserve"> </w:t>
      </w:r>
      <w:r w:rsidRPr="00A50B90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B1C7F" w:rsidRPr="00A50B90" w:rsidRDefault="00BB1C7F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Муниципальная услуга предоставляется в составе комплексного запроса.</w:t>
      </w:r>
    </w:p>
    <w:p w:rsidR="00BB1C7F" w:rsidRPr="00A50B90" w:rsidRDefault="00BB1C7F" w:rsidP="00BA5C27">
      <w:pPr>
        <w:pStyle w:val="ConsPlusNonformat"/>
        <w:widowControl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F" w:rsidRPr="00A50B90" w:rsidRDefault="00BB1C7F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2.16.</w:t>
      </w:r>
      <w:r w:rsidRPr="00A50B90">
        <w:rPr>
          <w:rFonts w:ascii="Times New Roman" w:hAnsi="Times New Roman"/>
          <w:sz w:val="28"/>
          <w:szCs w:val="28"/>
          <w:lang w:val="en-US"/>
        </w:rPr>
        <w:t> </w:t>
      </w:r>
      <w:r w:rsidRPr="00A50B90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BB1C7F" w:rsidRPr="00A50B90" w:rsidRDefault="00BB1C7F" w:rsidP="00BA5C2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F06CE6" w:rsidRPr="00A50B90" w:rsidRDefault="00F06CE6" w:rsidP="00BA5C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:rsidR="00F06CE6" w:rsidRPr="00A50B90" w:rsidRDefault="00F06CE6" w:rsidP="00BA5C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F06CE6" w:rsidRPr="00A50B90" w:rsidRDefault="00F06CE6" w:rsidP="00BA5C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F06CE6" w:rsidRPr="00A50B90" w:rsidRDefault="00F06CE6" w:rsidP="00BA5C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F06CE6" w:rsidRPr="00A50B90" w:rsidRDefault="00F06CE6" w:rsidP="00BA5C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F06CE6" w:rsidRPr="00A50B90" w:rsidRDefault="00F06CE6" w:rsidP="00BA5C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lastRenderedPageBreak/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2.16.3. 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номер телефона;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F06CE6" w:rsidRPr="00A50B90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06CE6" w:rsidRPr="005A7931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</w:t>
      </w:r>
      <w:r w:rsidRPr="005A7931">
        <w:rPr>
          <w:rFonts w:ascii="Times New Roman" w:hAnsi="Times New Roman"/>
          <w:sz w:val="28"/>
          <w:szCs w:val="28"/>
        </w:rPr>
        <w:t xml:space="preserve"> записи с указанием даты, времени и места приема.</w:t>
      </w:r>
    </w:p>
    <w:p w:rsidR="00F06CE6" w:rsidRPr="005A7931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06CE6" w:rsidRPr="005A7931" w:rsidRDefault="00F06CE6" w:rsidP="00BA5C2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BB1C7F" w:rsidRPr="005A7931" w:rsidRDefault="00F06CE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64A22" w:rsidRDefault="00564A22" w:rsidP="00BA5C2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DBD" w:rsidRPr="005A7931" w:rsidRDefault="00893DBD" w:rsidP="00BA5C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F0128" w:rsidRDefault="00BF0128" w:rsidP="00BA5C27">
      <w:pPr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BF0128" w:rsidRDefault="00BF0128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</w:t>
      </w:r>
      <w:r w:rsidR="000807C0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BF0128" w:rsidRPr="00125F62" w:rsidRDefault="00BF0128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0128" w:rsidRPr="00125F62" w:rsidRDefault="00BF0128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</w:t>
      </w:r>
      <w:r w:rsidR="000807C0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D96EF4" w:rsidRPr="00125F62" w:rsidRDefault="00D96EF4" w:rsidP="00D96EF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о</w:t>
      </w:r>
      <w:r w:rsidRPr="003155CA">
        <w:rPr>
          <w:rFonts w:ascii="Times New Roman" w:hAnsi="Times New Roman"/>
          <w:sz w:val="28"/>
          <w:szCs w:val="28"/>
        </w:rPr>
        <w:t>казание консультаций заявителю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D96EF4" w:rsidRPr="00125F62" w:rsidRDefault="00D96EF4" w:rsidP="00D96EF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</w:t>
      </w:r>
      <w:r w:rsidRPr="003155CA">
        <w:rPr>
          <w:rFonts w:ascii="Times New Roman" w:hAnsi="Times New Roman"/>
          <w:sz w:val="28"/>
          <w:szCs w:val="28"/>
        </w:rPr>
        <w:t>ринятие и рассмотрение комплекта документов, представленных заявителем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D96EF4" w:rsidRPr="00125F62" w:rsidRDefault="00D96EF4" w:rsidP="00D96EF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н</w:t>
      </w:r>
      <w:r w:rsidRPr="003155CA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D96EF4" w:rsidRPr="00125F62" w:rsidRDefault="00D96EF4" w:rsidP="00D96EF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D96EF4" w:rsidRPr="00125F62" w:rsidRDefault="00D96EF4" w:rsidP="00D96EF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в</w:t>
      </w:r>
      <w:r w:rsidRPr="003155CA">
        <w:rPr>
          <w:rFonts w:ascii="Times New Roman" w:hAnsi="Times New Roman"/>
          <w:sz w:val="28"/>
          <w:szCs w:val="28"/>
        </w:rPr>
        <w:t>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BF0128" w:rsidRDefault="00BF0128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025F7" w:rsidRPr="005A7931" w:rsidRDefault="00A025F7" w:rsidP="00BA5C2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A025F7" w:rsidRPr="005A7931" w:rsidRDefault="00A025F7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 xml:space="preserve">- при обращении заявителя в Исполком </w:t>
      </w:r>
      <w:r w:rsidR="00805FA1">
        <w:rPr>
          <w:rFonts w:ascii="Times New Roman" w:hAnsi="Times New Roman"/>
          <w:sz w:val="28"/>
          <w:szCs w:val="28"/>
        </w:rPr>
        <w:t>–</w:t>
      </w:r>
      <w:r w:rsidRPr="00F06CE6">
        <w:rPr>
          <w:rFonts w:ascii="Times New Roman" w:hAnsi="Times New Roman"/>
          <w:sz w:val="28"/>
          <w:szCs w:val="28"/>
        </w:rPr>
        <w:t xml:space="preserve"> </w:t>
      </w:r>
      <w:r w:rsidR="00805FA1">
        <w:rPr>
          <w:rFonts w:ascii="Times New Roman" w:hAnsi="Times New Roman"/>
          <w:sz w:val="28"/>
          <w:szCs w:val="28"/>
        </w:rPr>
        <w:t xml:space="preserve">начальник Управления строительства и архитектуры Исполнительного комитета Нижнекамского муниципального района Республики Татарстан </w:t>
      </w:r>
      <w:r w:rsidRPr="00F06CE6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lastRenderedPageBreak/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3.2.3. Заявитель вправе обратиться в Исполком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F06CE6" w:rsidRPr="00F06CE6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025F7" w:rsidRDefault="00F06CE6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6CE6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F63F93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63F93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3.3.1.1.  </w:t>
      </w:r>
      <w:r w:rsidR="00F06CE6" w:rsidRPr="005A7931">
        <w:rPr>
          <w:rFonts w:ascii="Times New Roman" w:hAnsi="Times New Roman"/>
          <w:sz w:val="28"/>
          <w:szCs w:val="28"/>
        </w:rPr>
        <w:t xml:space="preserve">Заявитель </w:t>
      </w:r>
      <w:r w:rsidR="00F06CE6"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="00F06CE6" w:rsidRPr="005A7931">
        <w:rPr>
          <w:rFonts w:ascii="Times New Roman" w:hAnsi="Times New Roman"/>
          <w:sz w:val="28"/>
          <w:szCs w:val="28"/>
        </w:rPr>
        <w:t>лично</w:t>
      </w:r>
      <w:r w:rsidRPr="005A7931">
        <w:rPr>
          <w:rFonts w:ascii="Times New Roman" w:hAnsi="Times New Roman"/>
          <w:sz w:val="28"/>
          <w:szCs w:val="28"/>
        </w:rPr>
        <w:t xml:space="preserve">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63F93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63F93" w:rsidRPr="00AF4CFF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F63F93" w:rsidRPr="00AF4CFF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F63F93" w:rsidRPr="00AF4CFF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63F93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 Работник МФЦ направляет пакет документов, п</w:t>
      </w:r>
      <w:r>
        <w:rPr>
          <w:rFonts w:ascii="Times New Roman" w:hAnsi="Times New Roman"/>
          <w:sz w:val="28"/>
          <w:szCs w:val="28"/>
        </w:rPr>
        <w:t xml:space="preserve">ринятых от заявителя в Исполком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Результат процедуры: заявление и пакет документов (электронное дело), направленные в Исполком, посредством </w:t>
      </w:r>
      <w:r>
        <w:rPr>
          <w:rFonts w:ascii="Times New Roman" w:hAnsi="Times New Roman"/>
          <w:sz w:val="28"/>
          <w:szCs w:val="28"/>
        </w:rPr>
        <w:t xml:space="preserve">системы </w:t>
      </w:r>
      <w:r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>
        <w:rPr>
          <w:rFonts w:ascii="Times New Roman" w:hAnsi="Times New Roman"/>
          <w:sz w:val="28"/>
          <w:szCs w:val="28"/>
        </w:rPr>
        <w:t>ребованиями Федерального закона №210-ФЗ</w:t>
      </w:r>
      <w:r w:rsidRPr="005A7931">
        <w:rPr>
          <w:rFonts w:ascii="Times New Roman" w:hAnsi="Times New Roman"/>
          <w:sz w:val="28"/>
          <w:szCs w:val="28"/>
        </w:rPr>
        <w:t xml:space="preserve">; 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3.3.2.2. </w:t>
      </w:r>
      <w:r w:rsidRPr="005A7931">
        <w:rPr>
          <w:rFonts w:ascii="Times New Roman" w:hAnsi="Times New Roman"/>
          <w:sz w:val="28"/>
          <w:szCs w:val="28"/>
        </w:rPr>
        <w:t>Результат процедур: электронное дело, направленное в Исполком, посредством</w:t>
      </w:r>
      <w:r>
        <w:rPr>
          <w:rFonts w:ascii="Times New Roman" w:hAnsi="Times New Roman"/>
          <w:sz w:val="28"/>
          <w:szCs w:val="28"/>
        </w:rPr>
        <w:t xml:space="preserve"> системы</w:t>
      </w:r>
      <w:r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63F93" w:rsidRPr="005A7931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 Рассмотрение комплекта документов Исполкомом</w:t>
      </w:r>
    </w:p>
    <w:p w:rsidR="00821BFD" w:rsidRPr="005A7931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821BFD" w:rsidRPr="005A7931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805FA1" w:rsidRPr="00805FA1">
        <w:t xml:space="preserve"> </w:t>
      </w:r>
      <w:r w:rsidR="00805FA1" w:rsidRPr="00805FA1">
        <w:rPr>
          <w:rFonts w:ascii="Times New Roman" w:hAnsi="Times New Roman"/>
          <w:sz w:val="28"/>
          <w:szCs w:val="28"/>
        </w:rPr>
        <w:t xml:space="preserve">начальник Управления строительства и архитектуры Исполнительного комитета Нижнекамского муниципального района Республики Татарстан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документов):</w:t>
      </w:r>
    </w:p>
    <w:p w:rsidR="00821BFD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</w:t>
      </w:r>
      <w:r>
        <w:rPr>
          <w:rFonts w:ascii="Times New Roman" w:hAnsi="Times New Roman"/>
          <w:sz w:val="28"/>
          <w:szCs w:val="28"/>
        </w:rPr>
        <w:t>ения документов 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</w:p>
    <w:p w:rsidR="00821BFD" w:rsidRPr="00670150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821BFD" w:rsidRPr="00670150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21BFD" w:rsidRPr="00670150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lastRenderedPageBreak/>
        <w:t>проверяет комплектность, читаемость электронных образов документов;</w:t>
      </w:r>
    </w:p>
    <w:p w:rsidR="00821BFD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21BFD" w:rsidRPr="00EB3AAC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821BFD" w:rsidRPr="00EB3AAC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821BFD" w:rsidRPr="00AC05F0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AC05F0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AC05F0">
        <w:rPr>
          <w:rFonts w:ascii="Times New Roman" w:hAnsi="Times New Roman"/>
          <w:sz w:val="28"/>
          <w:szCs w:val="28"/>
        </w:rPr>
        <w:t xml:space="preserve"> к Регламенту, направляется на согласование в установленном порядке посредством системы электронного документооборота.</w:t>
      </w:r>
    </w:p>
    <w:p w:rsidR="00821BFD" w:rsidRPr="00EB3AAC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>Согласование проекта решения осуществляется в порядке, предусмотренном пунктом 3.5.3. Регламента.</w:t>
      </w:r>
    </w:p>
    <w:p w:rsidR="00821BFD" w:rsidRPr="005A7931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21BFD" w:rsidRPr="00CE1C17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>3.3.3.2. Исполнение процедур, указанных в пункте 3.3.3.1</w:t>
      </w:r>
      <w:r>
        <w:rPr>
          <w:rFonts w:ascii="Times New Roman" w:hAnsi="Times New Roman"/>
          <w:sz w:val="28"/>
          <w:szCs w:val="28"/>
        </w:rPr>
        <w:t>.</w:t>
      </w:r>
      <w:r w:rsidRPr="00CE1C17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821BFD" w:rsidRPr="005A7931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>3.3.3.3. Процедуры, устанавливаемые пунктом 3.3.3</w:t>
      </w:r>
      <w:r>
        <w:rPr>
          <w:rFonts w:ascii="Times New Roman" w:hAnsi="Times New Roman"/>
          <w:sz w:val="28"/>
          <w:szCs w:val="28"/>
        </w:rPr>
        <w:t>. Регламента</w:t>
      </w:r>
      <w:r w:rsidRPr="00CE1C17">
        <w:rPr>
          <w:rFonts w:ascii="Times New Roman" w:hAnsi="Times New Roman"/>
          <w:sz w:val="28"/>
          <w:szCs w:val="28"/>
        </w:rPr>
        <w:t>, осуществляются в течение одного рабочего дня со дня поступления заявления н</w:t>
      </w:r>
      <w:r w:rsidRPr="005A7931">
        <w:rPr>
          <w:rFonts w:ascii="Times New Roman" w:hAnsi="Times New Roman"/>
          <w:sz w:val="28"/>
          <w:szCs w:val="28"/>
        </w:rPr>
        <w:t>а рассмотрение.</w:t>
      </w:r>
    </w:p>
    <w:p w:rsidR="00F63F93" w:rsidRPr="005A7931" w:rsidRDefault="00821BFD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принятое на рассмотрение заявление или </w:t>
      </w:r>
      <w:r>
        <w:rPr>
          <w:rFonts w:ascii="Times New Roman" w:hAnsi="Times New Roman"/>
          <w:sz w:val="28"/>
          <w:szCs w:val="28"/>
        </w:rPr>
        <w:t>проект решения</w:t>
      </w:r>
      <w:r w:rsidRPr="005A7931">
        <w:rPr>
          <w:rFonts w:ascii="Times New Roman" w:hAnsi="Times New Roman"/>
          <w:sz w:val="28"/>
          <w:szCs w:val="28"/>
        </w:rPr>
        <w:t xml:space="preserve"> об отказе в приеме документов</w:t>
      </w:r>
      <w:r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F63F93" w:rsidRDefault="00F63F93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1FFC" w:rsidRPr="005A7931" w:rsidRDefault="00611FFC" w:rsidP="00BA5C27">
      <w:pPr>
        <w:tabs>
          <w:tab w:val="left" w:pos="8610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>
        <w:rPr>
          <w:rFonts w:ascii="Times New Roman" w:hAnsi="Times New Roman"/>
          <w:sz w:val="28"/>
          <w:szCs w:val="28"/>
        </w:rPr>
        <w:t>Н</w:t>
      </w:r>
      <w:r w:rsidRPr="005A7931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611FFC" w:rsidRPr="005A7931" w:rsidRDefault="00611FFC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1FFC" w:rsidRPr="005A7931" w:rsidRDefault="00611FFC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11FFC" w:rsidRPr="005A7931" w:rsidRDefault="00611FFC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805FA1" w:rsidRPr="00805FA1">
        <w:rPr>
          <w:rFonts w:ascii="Times New Roman" w:hAnsi="Times New Roman"/>
          <w:sz w:val="28"/>
          <w:szCs w:val="28"/>
        </w:rPr>
        <w:t>начальник Управления строительства и архитектуры Исполнительного комитета Нижнекамского муниципального района Республики Татарстан</w:t>
      </w:r>
      <w:r w:rsidR="00805FA1" w:rsidRPr="00805FA1">
        <w:rPr>
          <w:rFonts w:ascii="Times New Roman" w:hAnsi="Times New Roman"/>
          <w:i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(далее - должностное лицо, ответственное </w:t>
      </w:r>
      <w:proofErr w:type="gramStart"/>
      <w:r w:rsidRPr="005A7931">
        <w:rPr>
          <w:rFonts w:ascii="Times New Roman" w:hAnsi="Times New Roman"/>
          <w:sz w:val="28"/>
          <w:szCs w:val="28"/>
        </w:rPr>
        <w:t>за  направление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 межведомственных запросов).</w:t>
      </w:r>
    </w:p>
    <w:p w:rsidR="00611FFC" w:rsidRDefault="00611FFC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</w:t>
      </w:r>
      <w:r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документов и сведений, предусмотренных пунктом 2.6 Регламента.</w:t>
      </w:r>
    </w:p>
    <w:p w:rsidR="00611FFC" w:rsidRPr="005A7931" w:rsidRDefault="00611FFC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принятия заявления</w:t>
      </w:r>
      <w:r w:rsidRPr="005A79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611FFC" w:rsidRPr="005A7931" w:rsidRDefault="00611FFC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611FFC" w:rsidRPr="005A7931" w:rsidRDefault="00611FFC" w:rsidP="00BA5C27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11FFC" w:rsidRDefault="00611FFC" w:rsidP="00BA5C2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3405A6">
        <w:rPr>
          <w:rFonts w:ascii="Times New Roman" w:hAnsi="Times New Roman"/>
          <w:sz w:val="28"/>
          <w:szCs w:val="28"/>
        </w:rPr>
        <w:t>трех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8740CD">
        <w:rPr>
          <w:rFonts w:ascii="Times New Roman" w:hAnsi="Times New Roman"/>
          <w:sz w:val="28"/>
          <w:szCs w:val="28"/>
        </w:rPr>
        <w:t xml:space="preserve">рабочих </w:t>
      </w:r>
      <w:r w:rsidRPr="005A7931">
        <w:rPr>
          <w:rFonts w:ascii="Times New Roman" w:hAnsi="Times New Roman"/>
          <w:sz w:val="28"/>
          <w:szCs w:val="28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15110" w:rsidRPr="005A7931" w:rsidRDefault="00415110" w:rsidP="00BA5C2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252D">
        <w:rPr>
          <w:rFonts w:ascii="Times New Roman" w:hAnsi="Times New Roman"/>
          <w:sz w:val="28"/>
          <w:szCs w:val="28"/>
        </w:rPr>
        <w:t xml:space="preserve">Результатами 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D25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.</w:t>
      </w:r>
    </w:p>
    <w:p w:rsidR="00415110" w:rsidRDefault="00415110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:</w:t>
      </w:r>
    </w:p>
    <w:p w:rsidR="00415110" w:rsidRDefault="00415110" w:rsidP="00BA5C27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</w:t>
      </w:r>
      <w:r>
        <w:rPr>
          <w:rFonts w:ascii="Times New Roman" w:eastAsia="Times" w:hAnsi="Times New Roman"/>
          <w:sz w:val="28"/>
          <w:szCs w:val="28"/>
        </w:rPr>
        <w:t>ии документа и (или) информации;</w:t>
      </w:r>
    </w:p>
    <w:p w:rsidR="00415110" w:rsidRPr="00461A9E" w:rsidRDefault="00415110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61A9E">
        <w:rPr>
          <w:rFonts w:ascii="Times New Roman" w:hAnsi="Times New Roman"/>
          <w:sz w:val="28"/>
          <w:szCs w:val="28"/>
        </w:rPr>
        <w:t xml:space="preserve">при наличии оснований, предусмотренных </w:t>
      </w:r>
      <w:r w:rsidRPr="00FB1E37">
        <w:rPr>
          <w:rFonts w:ascii="Times New Roman" w:hAnsi="Times New Roman"/>
          <w:sz w:val="28"/>
          <w:szCs w:val="28"/>
        </w:rPr>
        <w:t>пунктом 2.7.1</w:t>
      </w:r>
      <w:r>
        <w:rPr>
          <w:rFonts w:ascii="Times New Roman" w:hAnsi="Times New Roman"/>
          <w:sz w:val="28"/>
          <w:szCs w:val="28"/>
        </w:rPr>
        <w:t>.</w:t>
      </w:r>
      <w:r w:rsidRPr="00461A9E">
        <w:rPr>
          <w:rFonts w:ascii="Times New Roman" w:hAnsi="Times New Roman"/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415110" w:rsidRDefault="00415110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lastRenderedPageBreak/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rFonts w:ascii="Times New Roman" w:hAnsi="Times New Roman"/>
          <w:sz w:val="28"/>
          <w:szCs w:val="28"/>
        </w:rPr>
        <w:t xml:space="preserve">оформляется по форме </w:t>
      </w:r>
      <w:r w:rsidRPr="00AC05F0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AC05F0">
        <w:rPr>
          <w:rFonts w:ascii="Times New Roman" w:hAnsi="Times New Roman"/>
          <w:sz w:val="28"/>
          <w:szCs w:val="28"/>
        </w:rPr>
        <w:t xml:space="preserve"> к Регламенту, направляется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415110" w:rsidRDefault="00415110" w:rsidP="00BA5C2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03EC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AC05F0">
        <w:rPr>
          <w:rFonts w:ascii="Times New Roman" w:hAnsi="Times New Roman"/>
          <w:sz w:val="28"/>
          <w:szCs w:val="28"/>
        </w:rPr>
        <w:t>предусмотренном пунктом 3.5.3. Регламента.</w:t>
      </w:r>
    </w:p>
    <w:p w:rsidR="00415110" w:rsidRDefault="00415110" w:rsidP="00BA5C2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CD252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комплект </w:t>
      </w:r>
      <w:r w:rsidRPr="00CD252D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 (сведения), необходимых</w:t>
      </w:r>
      <w:r w:rsidRPr="00CD252D">
        <w:rPr>
          <w:rFonts w:ascii="Times New Roman" w:hAnsi="Times New Roman"/>
          <w:sz w:val="28"/>
          <w:szCs w:val="28"/>
        </w:rPr>
        <w:t xml:space="preserve">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415110" w:rsidRPr="005A7931" w:rsidRDefault="00415110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 </w:t>
      </w:r>
      <w:r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</w:t>
      </w:r>
      <w:r w:rsidRPr="007B7010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4</w:t>
      </w:r>
      <w:r w:rsidRPr="007B70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1, 3.4.3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611FFC" w:rsidRPr="005A7931" w:rsidRDefault="00415110" w:rsidP="00BA5C2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 </w:t>
      </w:r>
      <w:r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rFonts w:ascii="Times New Roman" w:hAnsi="Times New Roman"/>
          <w:sz w:val="28"/>
          <w:szCs w:val="28"/>
        </w:rPr>
        <w:t>три</w:t>
      </w:r>
      <w:r w:rsidRPr="000C2C81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я</w:t>
      </w:r>
      <w:r w:rsidRPr="000C2C81">
        <w:rPr>
          <w:rFonts w:ascii="Times New Roman" w:hAnsi="Times New Roman"/>
          <w:sz w:val="28"/>
          <w:szCs w:val="28"/>
        </w:rPr>
        <w:t>.</w:t>
      </w:r>
    </w:p>
    <w:p w:rsidR="00611FFC" w:rsidRDefault="00611FFC" w:rsidP="00BA5C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6A74" w:rsidRDefault="002E6A74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5A7931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:rsidR="002E6A74" w:rsidRDefault="002E6A74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E6A74" w:rsidRPr="00762619" w:rsidRDefault="002E6A74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rFonts w:ascii="Times New Roman" w:hAnsi="Times New Roman"/>
          <w:sz w:val="28"/>
          <w:szCs w:val="28"/>
        </w:rPr>
        <w:t xml:space="preserve">комплекта </w:t>
      </w:r>
      <w:r w:rsidRPr="00CD252D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 (сведений</w:t>
      </w:r>
      <w:r w:rsidRPr="00CD25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необходимых</w:t>
      </w:r>
      <w:r w:rsidRPr="00CD252D">
        <w:rPr>
          <w:rFonts w:ascii="Times New Roman" w:hAnsi="Times New Roman"/>
          <w:sz w:val="28"/>
          <w:szCs w:val="28"/>
        </w:rPr>
        <w:t xml:space="preserve">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762619">
        <w:rPr>
          <w:rFonts w:ascii="Times New Roman" w:hAnsi="Times New Roman"/>
          <w:sz w:val="28"/>
          <w:szCs w:val="28"/>
        </w:rPr>
        <w:t>.</w:t>
      </w:r>
    </w:p>
    <w:p w:rsidR="002E6A74" w:rsidRPr="005A7931" w:rsidRDefault="002E6A74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805FA1" w:rsidRPr="00805FA1">
        <w:rPr>
          <w:rFonts w:ascii="Times New Roman" w:hAnsi="Times New Roman"/>
          <w:sz w:val="28"/>
          <w:szCs w:val="28"/>
        </w:rPr>
        <w:t xml:space="preserve">начальник Управления строительства и архитектуры Исполнительного комитета Нижнекамского муниципального района Республики Татарстан </w:t>
      </w:r>
      <w:r w:rsidRPr="005A7931"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2E6A74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2E6A74" w:rsidRPr="0038621B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 указанных в пункте 2.8. Регламента, подготавливает проект решения об отказе в предоставлении муниципальной услуги;</w:t>
      </w:r>
    </w:p>
    <w:p w:rsidR="002E6A74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подготавливает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проект результата предоставления муниципальной услуги в соответствии с пунктом 2.3. Регламента (далее – проект решения);</w:t>
      </w:r>
    </w:p>
    <w:p w:rsidR="002E6A74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2E6A74" w:rsidRDefault="002E6A74" w:rsidP="00BA5C27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2E6A74" w:rsidRPr="0085229D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Согласование и подписание проекта решения об отказе в приеме документов, необходимых для предоставления муниципальной услуги, 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выдаче разрешения на ввод в эксплуатацию или </w:t>
      </w:r>
      <w:r w:rsidRPr="005D4582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(далее – проекты) осуществляется руководителем </w:t>
      </w:r>
      <w:r w:rsidR="000A052F" w:rsidRPr="00805FA1">
        <w:rPr>
          <w:rFonts w:ascii="Times New Roman" w:hAnsi="Times New Roman"/>
          <w:sz w:val="28"/>
          <w:szCs w:val="28"/>
        </w:rPr>
        <w:t xml:space="preserve"> Управления строительства и архитектуры Исполнительного комитета Нижнекамского муниципального района Республики Татарстан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ответственн</w:t>
      </w:r>
      <w:r w:rsidR="000A052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ым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за подготовку результата муниципальной услуги, заместителем руководителя Исполкома, руководителем Исполкома.</w:t>
      </w:r>
    </w:p>
    <w:p w:rsidR="002E6A74" w:rsidRPr="0085229D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проекты, имеющие замечания, возвращаются на доработку лицу, ответственному за подготовку результата муниципальной услуги.</w:t>
      </w:r>
    </w:p>
    <w:p w:rsidR="002E6A74" w:rsidRPr="0085229D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выдаче разрешения на ввод в эксплуатацию 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 об отказе в предоставлении муниципальной услуги.</w:t>
      </w:r>
    </w:p>
    <w:p w:rsidR="002E6A74" w:rsidRDefault="002E6A74" w:rsidP="00BA5C2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Административные процедуры выполняются в течение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одного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его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2E6A74" w:rsidRPr="005A7931" w:rsidRDefault="002E6A74" w:rsidP="00BA5C2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3.5.4. </w:t>
      </w:r>
      <w:r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 3.5.2, 3.5.3.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луг.</w:t>
      </w:r>
    </w:p>
    <w:p w:rsidR="002E6A74" w:rsidRPr="005A7931" w:rsidRDefault="002E6A74" w:rsidP="00BA5C2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 </w:t>
      </w:r>
      <w:r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</w:t>
      </w:r>
      <w:r>
        <w:rPr>
          <w:rFonts w:ascii="Times New Roman" w:hAnsi="Times New Roman"/>
          <w:sz w:val="28"/>
          <w:szCs w:val="28"/>
        </w:rPr>
        <w:t>процедур, указанных в пункте 3.5.</w:t>
      </w:r>
      <w:r w:rsidRPr="000C2C81">
        <w:rPr>
          <w:rFonts w:ascii="Times New Roman" w:hAnsi="Times New Roman"/>
          <w:sz w:val="28"/>
          <w:szCs w:val="28"/>
        </w:rPr>
        <w:t xml:space="preserve"> Регламента, составляет </w:t>
      </w:r>
      <w:r>
        <w:rPr>
          <w:rFonts w:ascii="Times New Roman" w:hAnsi="Times New Roman"/>
          <w:sz w:val="28"/>
          <w:szCs w:val="28"/>
        </w:rPr>
        <w:t>один</w:t>
      </w:r>
      <w:r w:rsidRPr="000C2C81">
        <w:rPr>
          <w:rFonts w:ascii="Times New Roman" w:hAnsi="Times New Roman"/>
          <w:sz w:val="28"/>
          <w:szCs w:val="28"/>
        </w:rPr>
        <w:t xml:space="preserve"> рабочи</w:t>
      </w:r>
      <w:r>
        <w:rPr>
          <w:rFonts w:ascii="Times New Roman" w:hAnsi="Times New Roman"/>
          <w:sz w:val="28"/>
          <w:szCs w:val="28"/>
        </w:rPr>
        <w:t>й</w:t>
      </w:r>
      <w:r w:rsidRPr="000C2C8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0C2C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0C2C81">
        <w:rPr>
          <w:rFonts w:ascii="Times New Roman" w:hAnsi="Times New Roman"/>
          <w:sz w:val="28"/>
          <w:szCs w:val="28"/>
        </w:rPr>
        <w:t>.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94DE2" w:rsidRPr="005A7931" w:rsidRDefault="00594DE2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>
        <w:rPr>
          <w:rFonts w:ascii="Times New Roman" w:hAnsi="Times New Roman"/>
          <w:sz w:val="28"/>
          <w:szCs w:val="28"/>
        </w:rPr>
        <w:t xml:space="preserve"> (отказ в предоставлении)</w:t>
      </w:r>
      <w:r w:rsidRPr="005A7931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805FA1" w:rsidRPr="00805FA1">
        <w:rPr>
          <w:rFonts w:ascii="Times New Roman" w:hAnsi="Times New Roman"/>
          <w:sz w:val="28"/>
          <w:szCs w:val="28"/>
        </w:rPr>
        <w:t xml:space="preserve">начальник Управления строительства и архитектуры Исполнительного комитета Нижнекамского муниципального района Республики Татарстан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594DE2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594DE2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</w:t>
      </w:r>
      <w:r w:rsidRPr="00190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594DE2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 Порядок выдачи (направления) результата предоставления муниципальной услуги:</w:t>
      </w:r>
    </w:p>
    <w:p w:rsidR="00594DE2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5A7931">
        <w:rPr>
          <w:rFonts w:ascii="Times New Roman" w:hAnsi="Times New Roman"/>
          <w:sz w:val="28"/>
          <w:szCs w:val="28"/>
        </w:rPr>
        <w:t xml:space="preserve">.2.1. 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594DE2" w:rsidRPr="005A7931" w:rsidRDefault="00594DE2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3405A6" w:rsidRDefault="003405A6" w:rsidP="00BA5C2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405A6" w:rsidRDefault="003405A6" w:rsidP="00BA5C2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94DE2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Исправление технических ошибок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594DE2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8740CD">
        <w:rPr>
          <w:rFonts w:ascii="Times New Roman" w:hAnsi="Times New Roman"/>
          <w:sz w:val="28"/>
          <w:szCs w:val="28"/>
        </w:rPr>
        <w:t>4</w:t>
      </w:r>
      <w:r w:rsidRPr="005A7931">
        <w:rPr>
          <w:rFonts w:ascii="Times New Roman" w:hAnsi="Times New Roman"/>
          <w:sz w:val="28"/>
          <w:szCs w:val="28"/>
        </w:rPr>
        <w:t>);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94DE2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94DE2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rFonts w:ascii="Times New Roman" w:hAnsi="Times New Roman"/>
          <w:sz w:val="28"/>
          <w:szCs w:val="28"/>
        </w:rPr>
        <w:t>уры, предусмотренные пунктом 3.6</w:t>
      </w:r>
      <w:r w:rsidRPr="005A7931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3405A6" w:rsidRPr="005A7931" w:rsidRDefault="003405A6" w:rsidP="00BA5C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94DE2" w:rsidRDefault="00594DE2" w:rsidP="00BA5C27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B3195" w:rsidRDefault="009B3195" w:rsidP="00BA5C27">
      <w:pPr>
        <w:pStyle w:val="ConsPlusNonformat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EB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910EB" w:rsidRPr="005A7931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1910EB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EB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821BFD"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1910EB" w:rsidRPr="005A7931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0EB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EB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1910EB" w:rsidRPr="005A7931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1910EB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EB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1910EB" w:rsidRPr="005A7931" w:rsidRDefault="001910EB" w:rsidP="00BA5C2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0EB" w:rsidRPr="005A7931" w:rsidRDefault="001910EB" w:rsidP="00BA5C2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910EB" w:rsidRPr="005A7931" w:rsidRDefault="001910EB" w:rsidP="00BA5C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910EB" w:rsidRPr="005A7931" w:rsidRDefault="001910EB" w:rsidP="00BA5C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A7931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1910EB" w:rsidRPr="005A7931" w:rsidRDefault="001910EB" w:rsidP="00BA5C27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</w:t>
      </w:r>
      <w:r w:rsidRPr="00FB65C7">
        <w:rPr>
          <w:rFonts w:ascii="Times New Roman" w:hAnsi="Times New Roman"/>
          <w:sz w:val="28"/>
          <w:szCs w:val="28"/>
        </w:rPr>
        <w:lastRenderedPageBreak/>
        <w:t>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Pr="00FB65C7">
        <w:rPr>
          <w:rFonts w:ascii="Times New Roman" w:hAnsi="Times New Roman"/>
          <w:sz w:val="28"/>
          <w:szCs w:val="28"/>
        </w:rPr>
        <w:lastRenderedPageBreak/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Pr="00FB65C7">
        <w:rPr>
          <w:rFonts w:ascii="Times New Roman" w:hAnsi="Times New Roman"/>
          <w:sz w:val="28"/>
          <w:szCs w:val="28"/>
        </w:rPr>
        <w:lastRenderedPageBreak/>
        <w:t>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FB65C7">
        <w:rPr>
          <w:rFonts w:ascii="Times New Roman" w:hAnsi="Times New Roman"/>
          <w:sz w:val="28"/>
          <w:szCs w:val="28"/>
        </w:rPr>
        <w:lastRenderedPageBreak/>
        <w:t>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B65C7" w:rsidRPr="00FB65C7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910EB" w:rsidRDefault="00FB65C7" w:rsidP="00FB65C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65C7">
        <w:rPr>
          <w:rFonts w:ascii="Times New Roman" w:hAnsi="Times New Roman"/>
          <w:sz w:val="28"/>
          <w:szCs w:val="28"/>
        </w:rPr>
        <w:lastRenderedPageBreak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821BFD" w:rsidRPr="005A7931">
        <w:rPr>
          <w:rFonts w:ascii="Times New Roman" w:hAnsi="Times New Roman"/>
          <w:sz w:val="28"/>
          <w:szCs w:val="28"/>
        </w:rPr>
        <w:t>.</w:t>
      </w:r>
    </w:p>
    <w:p w:rsidR="009B3195" w:rsidRDefault="009B3195" w:rsidP="00CB700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  <w:sectPr w:rsidR="009B3195" w:rsidSect="00CB7003">
          <w:headerReference w:type="default" r:id="rId8"/>
          <w:pgSz w:w="11906" w:h="16838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AA7AEE" w:rsidRPr="008A31E1" w:rsidRDefault="00AA7AEE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31E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B1037">
        <w:rPr>
          <w:rFonts w:ascii="Times New Roman" w:hAnsi="Times New Roman" w:cs="Times New Roman"/>
          <w:sz w:val="28"/>
          <w:szCs w:val="28"/>
        </w:rPr>
        <w:t>1</w:t>
      </w:r>
    </w:p>
    <w:p w:rsidR="00F3778A" w:rsidRPr="008A31E1" w:rsidRDefault="00F3778A" w:rsidP="00CB7003">
      <w:pPr>
        <w:pStyle w:val="ConsPlusNonformat"/>
        <w:ind w:left="4820" w:right="-1"/>
        <w:rPr>
          <w:rFonts w:ascii="Times New Roman" w:hAnsi="Times New Roman" w:cs="Times New Roman"/>
          <w:sz w:val="24"/>
          <w:szCs w:val="24"/>
        </w:rPr>
      </w:pPr>
    </w:p>
    <w:p w:rsidR="008F726A" w:rsidRPr="003E2364" w:rsidRDefault="008F726A" w:rsidP="00CB7003">
      <w:pPr>
        <w:spacing w:after="0" w:line="240" w:lineRule="auto"/>
        <w:ind w:left="4111" w:right="-1"/>
        <w:rPr>
          <w:rFonts w:ascii="Times New Roman" w:hAnsi="Times New Roman"/>
          <w:sz w:val="28"/>
          <w:szCs w:val="28"/>
        </w:rPr>
      </w:pPr>
      <w:r w:rsidRPr="003E2364">
        <w:rPr>
          <w:rFonts w:ascii="Times New Roman" w:hAnsi="Times New Roman"/>
          <w:sz w:val="28"/>
          <w:szCs w:val="28"/>
        </w:rPr>
        <w:t xml:space="preserve">В  </w:t>
      </w:r>
    </w:p>
    <w:p w:rsidR="008F726A" w:rsidRPr="003E2364" w:rsidRDefault="008F726A" w:rsidP="00CB7003">
      <w:pPr>
        <w:pBdr>
          <w:top w:val="single" w:sz="4" w:space="1" w:color="auto"/>
        </w:pBdr>
        <w:spacing w:after="0" w:line="240" w:lineRule="auto"/>
        <w:ind w:left="4111" w:right="-1"/>
        <w:jc w:val="center"/>
        <w:rPr>
          <w:rFonts w:ascii="Times New Roman" w:hAnsi="Times New Roman"/>
          <w:sz w:val="20"/>
          <w:szCs w:val="20"/>
        </w:rPr>
      </w:pPr>
      <w:r w:rsidRPr="003E2364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8F726A" w:rsidRPr="003E2364" w:rsidRDefault="008F726A" w:rsidP="00CB7003">
      <w:pPr>
        <w:spacing w:after="0" w:line="240" w:lineRule="auto"/>
        <w:ind w:left="4111" w:right="-1"/>
        <w:rPr>
          <w:rFonts w:ascii="Times New Roman" w:hAnsi="Times New Roman"/>
          <w:sz w:val="28"/>
          <w:szCs w:val="28"/>
        </w:rPr>
      </w:pPr>
    </w:p>
    <w:p w:rsidR="008F726A" w:rsidRPr="003E2364" w:rsidRDefault="008F726A" w:rsidP="00CB7003">
      <w:pPr>
        <w:pBdr>
          <w:top w:val="single" w:sz="4" w:space="3" w:color="auto"/>
        </w:pBdr>
        <w:spacing w:after="0" w:line="240" w:lineRule="auto"/>
        <w:ind w:left="4111" w:right="-1"/>
        <w:jc w:val="center"/>
        <w:rPr>
          <w:rFonts w:ascii="Times New Roman" w:hAnsi="Times New Roman"/>
          <w:sz w:val="20"/>
          <w:szCs w:val="20"/>
        </w:rPr>
      </w:pPr>
      <w:r w:rsidRPr="003E2364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8F726A" w:rsidRPr="003E2364" w:rsidRDefault="008F726A" w:rsidP="00CB7003">
      <w:pPr>
        <w:shd w:val="clear" w:color="auto" w:fill="FFFFFF"/>
        <w:tabs>
          <w:tab w:val="left" w:leader="underscore" w:pos="10334"/>
        </w:tabs>
        <w:spacing w:after="0" w:line="240" w:lineRule="auto"/>
        <w:ind w:left="4111" w:right="-1"/>
        <w:rPr>
          <w:rFonts w:ascii="Times New Roman" w:hAnsi="Times New Roman"/>
          <w:sz w:val="28"/>
          <w:szCs w:val="28"/>
        </w:rPr>
      </w:pPr>
      <w:r w:rsidRPr="003E2364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3E2364">
        <w:rPr>
          <w:rFonts w:ascii="Times New Roman" w:hAnsi="Times New Roman"/>
          <w:sz w:val="28"/>
          <w:szCs w:val="28"/>
        </w:rPr>
        <w:t>____________________________________________________________________ (далее - заявитель).</w:t>
      </w:r>
    </w:p>
    <w:p w:rsidR="008F726A" w:rsidRPr="003E2364" w:rsidRDefault="008F726A" w:rsidP="00CB7003">
      <w:pPr>
        <w:shd w:val="clear" w:color="auto" w:fill="FFFFFF"/>
        <w:spacing w:after="0" w:line="240" w:lineRule="auto"/>
        <w:ind w:left="4111" w:right="-1"/>
        <w:rPr>
          <w:rFonts w:ascii="Times New Roman" w:hAnsi="Times New Roman"/>
          <w:spacing w:val="-7"/>
          <w:sz w:val="20"/>
          <w:szCs w:val="20"/>
        </w:rPr>
      </w:pPr>
      <w:r w:rsidRPr="003E2364">
        <w:rPr>
          <w:rFonts w:ascii="Times New Roman" w:hAnsi="Times New Roman"/>
          <w:spacing w:val="-3"/>
          <w:sz w:val="20"/>
          <w:szCs w:val="20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3E2364">
        <w:rPr>
          <w:rFonts w:ascii="Times New Roman" w:hAnsi="Times New Roman"/>
          <w:spacing w:val="-7"/>
          <w:sz w:val="20"/>
          <w:szCs w:val="20"/>
        </w:rPr>
        <w:t>)</w:t>
      </w:r>
    </w:p>
    <w:p w:rsidR="00F3778A" w:rsidRPr="008A31E1" w:rsidRDefault="00F3778A" w:rsidP="00CB7003">
      <w:pPr>
        <w:autoSpaceDE w:val="0"/>
        <w:spacing w:line="240" w:lineRule="auto"/>
        <w:ind w:right="-1"/>
        <w:jc w:val="center"/>
      </w:pPr>
    </w:p>
    <w:p w:rsidR="008F726A" w:rsidRPr="008F726A" w:rsidRDefault="008F726A" w:rsidP="00CB7003">
      <w:pPr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8F726A">
        <w:rPr>
          <w:rFonts w:ascii="Times New Roman" w:hAnsi="Times New Roman"/>
          <w:sz w:val="24"/>
          <w:szCs w:val="24"/>
        </w:rPr>
        <w:t>Заявление</w:t>
      </w:r>
    </w:p>
    <w:p w:rsidR="008F726A" w:rsidRDefault="008F726A" w:rsidP="00CB7003">
      <w:pPr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8F726A">
        <w:rPr>
          <w:rFonts w:ascii="Times New Roman" w:hAnsi="Times New Roman"/>
          <w:sz w:val="24"/>
          <w:szCs w:val="24"/>
        </w:rPr>
        <w:t>о выдаче разрешения на ввод объекта в эксплуата</w:t>
      </w:r>
      <w:r>
        <w:rPr>
          <w:rFonts w:ascii="Times New Roman" w:hAnsi="Times New Roman"/>
          <w:sz w:val="24"/>
          <w:szCs w:val="24"/>
        </w:rPr>
        <w:t>цию</w:t>
      </w:r>
    </w:p>
    <w:p w:rsidR="000A76AC" w:rsidRDefault="000A76AC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</w:p>
    <w:p w:rsidR="00F3778A" w:rsidRPr="008A31E1" w:rsidRDefault="00F3778A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>Прошу Вас выдать разрешение на ввод в эксплуатацию объекта капитального строительства _________________________________________________________________</w:t>
      </w:r>
    </w:p>
    <w:p w:rsidR="00F3778A" w:rsidRPr="008A31E1" w:rsidRDefault="00F3778A" w:rsidP="00CB700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(наименование объекта капитального строительства</w:t>
      </w:r>
    </w:p>
    <w:p w:rsidR="00F3778A" w:rsidRPr="008A31E1" w:rsidRDefault="00F3778A" w:rsidP="00CB7003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                                                                                                      в соответствии с проектной документацией</w:t>
      </w:r>
      <w:r w:rsidRPr="008A31E1">
        <w:rPr>
          <w:rFonts w:ascii="Times New Roman" w:hAnsi="Times New Roman"/>
          <w:i/>
          <w:iCs/>
          <w:sz w:val="24"/>
          <w:szCs w:val="24"/>
        </w:rPr>
        <w:t>)</w:t>
      </w:r>
    </w:p>
    <w:p w:rsidR="00F3778A" w:rsidRPr="008A31E1" w:rsidRDefault="00F3778A" w:rsidP="00CB700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</w:t>
      </w:r>
    </w:p>
    <w:p w:rsidR="00F3778A" w:rsidRPr="008A31E1" w:rsidRDefault="00F3778A" w:rsidP="00CB700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 </w:t>
      </w:r>
    </w:p>
    <w:p w:rsidR="00F3778A" w:rsidRPr="008A31E1" w:rsidRDefault="00F3778A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>расположенного ____________________________________________________________</w:t>
      </w:r>
    </w:p>
    <w:p w:rsidR="00F3778A" w:rsidRPr="008A31E1" w:rsidRDefault="00F3778A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 xml:space="preserve">                        (наименование муниципального образования,</w:t>
      </w:r>
      <w:r w:rsidR="00F67ED6" w:rsidRPr="008A31E1">
        <w:rPr>
          <w:rFonts w:ascii="Times New Roman" w:hAnsi="Times New Roman"/>
          <w:sz w:val="24"/>
          <w:szCs w:val="24"/>
        </w:rPr>
        <w:t xml:space="preserve"> </w:t>
      </w:r>
      <w:r w:rsidRPr="008A31E1">
        <w:rPr>
          <w:rFonts w:ascii="Times New Roman" w:hAnsi="Times New Roman"/>
          <w:sz w:val="24"/>
          <w:szCs w:val="24"/>
        </w:rPr>
        <w:t>города,</w:t>
      </w:r>
      <w:r w:rsidR="00F67ED6" w:rsidRPr="008A31E1">
        <w:rPr>
          <w:rFonts w:ascii="Times New Roman" w:hAnsi="Times New Roman"/>
          <w:sz w:val="24"/>
          <w:szCs w:val="24"/>
        </w:rPr>
        <w:t xml:space="preserve"> </w:t>
      </w:r>
      <w:r w:rsidRPr="008A31E1">
        <w:rPr>
          <w:rFonts w:ascii="Times New Roman" w:hAnsi="Times New Roman"/>
          <w:sz w:val="24"/>
          <w:szCs w:val="24"/>
        </w:rPr>
        <w:t>поселения,</w:t>
      </w:r>
    </w:p>
    <w:p w:rsidR="00F3778A" w:rsidRPr="008A31E1" w:rsidRDefault="00F3778A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3778A" w:rsidRPr="008A31E1" w:rsidRDefault="00F3778A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i/>
          <w:iCs/>
          <w:sz w:val="24"/>
          <w:szCs w:val="24"/>
        </w:rPr>
        <w:t xml:space="preserve">                        </w:t>
      </w:r>
      <w:r w:rsidRPr="008A31E1">
        <w:rPr>
          <w:rFonts w:ascii="Times New Roman" w:hAnsi="Times New Roman"/>
          <w:sz w:val="24"/>
          <w:szCs w:val="24"/>
        </w:rPr>
        <w:t>улицы, номера, кадастровый номер земельного участка)</w:t>
      </w:r>
    </w:p>
    <w:p w:rsidR="00F3778A" w:rsidRPr="008A31E1" w:rsidRDefault="00F3778A" w:rsidP="00CB7003">
      <w:pPr>
        <w:spacing w:after="0" w:line="240" w:lineRule="auto"/>
        <w:ind w:right="-1"/>
        <w:rPr>
          <w:rFonts w:ascii="Times New Roman" w:hAnsi="Times New Roman"/>
          <w:i/>
          <w:iCs/>
          <w:sz w:val="24"/>
          <w:szCs w:val="24"/>
        </w:rPr>
      </w:pPr>
    </w:p>
    <w:p w:rsidR="00AF2CF6" w:rsidRPr="003E2364" w:rsidRDefault="00F3778A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A31E1">
        <w:rPr>
          <w:rFonts w:ascii="Times New Roman" w:hAnsi="Times New Roman"/>
          <w:sz w:val="24"/>
          <w:szCs w:val="24"/>
        </w:rPr>
        <w:t xml:space="preserve">              </w:t>
      </w:r>
      <w:r w:rsidR="00AF2CF6" w:rsidRPr="003E2364">
        <w:rPr>
          <w:rFonts w:ascii="Times New Roman" w:hAnsi="Times New Roman"/>
          <w:sz w:val="24"/>
          <w:szCs w:val="24"/>
        </w:rPr>
        <w:t>К заявлению прилагаются следующие отсканированные документы:</w:t>
      </w:r>
    </w:p>
    <w:p w:rsidR="00AF2CF6" w:rsidRPr="00D9068F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 xml:space="preserve">1) Правоустанавливающие документы на объект капитального строительства (подлинники или засвидетельствованные в нотариальном порядке копии), если право на него не зарегистрировано в </w:t>
      </w:r>
      <w:r w:rsidRPr="00D9068F">
        <w:rPr>
          <w:rFonts w:ascii="Times New Roman" w:hAnsi="Times New Roman"/>
          <w:sz w:val="24"/>
          <w:szCs w:val="24"/>
        </w:rPr>
        <w:t>Едином государственном реестре недвижимо</w:t>
      </w:r>
      <w:r w:rsidR="003E2364" w:rsidRPr="00D9068F">
        <w:rPr>
          <w:rFonts w:ascii="Times New Roman" w:hAnsi="Times New Roman"/>
          <w:sz w:val="24"/>
          <w:szCs w:val="24"/>
        </w:rPr>
        <w:t>сти</w:t>
      </w:r>
      <w:r w:rsidRPr="00D9068F">
        <w:rPr>
          <w:rFonts w:ascii="Times New Roman" w:hAnsi="Times New Roman"/>
          <w:sz w:val="24"/>
          <w:szCs w:val="24"/>
        </w:rPr>
        <w:t>;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D9068F">
        <w:rPr>
          <w:rFonts w:ascii="Times New Roman" w:hAnsi="Times New Roman"/>
          <w:sz w:val="24"/>
          <w:szCs w:val="24"/>
        </w:rPr>
        <w:t>2) Схема, отображающая расположение построенного</w:t>
      </w:r>
      <w:r w:rsidRPr="003E2364">
        <w:rPr>
          <w:rFonts w:ascii="Times New Roman" w:hAnsi="Times New Roman"/>
          <w:sz w:val="24"/>
          <w:szCs w:val="24"/>
        </w:rPr>
        <w:t>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строительство.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3) Акт приемки объекта капитального строительства (в случае осуществления строительства, реконструкции на основании договора).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4)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5) Документ, подтверждающий соответствие параметров построенного, реконструированного объекта капитального строительства проектной документации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строительства.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6)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lastRenderedPageBreak/>
        <w:t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AF2CF6" w:rsidRPr="003E2364" w:rsidRDefault="00AF2CF6" w:rsidP="00CB7003">
      <w:pPr>
        <w:autoSpaceDE w:val="0"/>
        <w:autoSpaceDN w:val="0"/>
        <w:adjustRightInd w:val="0"/>
        <w:spacing w:after="0" w:line="240" w:lineRule="auto"/>
        <w:ind w:right="-1" w:firstLine="31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8) Технический план объекта недвижимости.</w:t>
      </w:r>
    </w:p>
    <w:p w:rsidR="00AF2CF6" w:rsidRPr="003E2364" w:rsidRDefault="00AF2CF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Обязуюсь при запросе предоставить оригиналы отсканированных документов.</w:t>
      </w:r>
      <w:r w:rsidR="00F3778A" w:rsidRPr="003E2364">
        <w:rPr>
          <w:rFonts w:ascii="Times New Roman" w:hAnsi="Times New Roman"/>
          <w:sz w:val="24"/>
          <w:szCs w:val="24"/>
        </w:rPr>
        <w:t xml:space="preserve">     </w:t>
      </w:r>
    </w:p>
    <w:p w:rsidR="00AF2CF6" w:rsidRPr="003E2364" w:rsidRDefault="00AF2CF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F2CF6" w:rsidRPr="003E2364" w:rsidRDefault="00F3778A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W w:w="98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483"/>
        <w:gridCol w:w="1369"/>
        <w:gridCol w:w="686"/>
        <w:gridCol w:w="606"/>
        <w:gridCol w:w="2756"/>
        <w:gridCol w:w="1681"/>
      </w:tblGrid>
      <w:tr w:rsidR="00AF2CF6" w:rsidRPr="003E2364" w:rsidTr="00AF2CF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CF6" w:rsidRPr="00AF2CF6" w:rsidTr="00AF2CF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364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3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3E2364" w:rsidRDefault="00AF2CF6" w:rsidP="00CB7003">
            <w:pP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AF2CF6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364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AF2CF6" w:rsidRPr="00AF2CF6" w:rsidRDefault="00AF2CF6" w:rsidP="00CB700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2CF6" w:rsidRPr="00AF2CF6" w:rsidRDefault="00AF2CF6" w:rsidP="00CB7003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E24ED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sz w:val="24"/>
          <w:szCs w:val="24"/>
        </w:rPr>
        <w:sectPr w:rsidR="008E24ED" w:rsidSect="00F43510"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0B1037" w:rsidRPr="008A31E1" w:rsidRDefault="000B1037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31E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B1037" w:rsidRPr="008A31E1" w:rsidRDefault="000B1037" w:rsidP="00CB7003">
      <w:pPr>
        <w:autoSpaceDE w:val="0"/>
        <w:spacing w:after="0" w:line="240" w:lineRule="auto"/>
        <w:ind w:left="6521" w:right="-1"/>
        <w:rPr>
          <w:rFonts w:ascii="Times New Roman" w:hAnsi="Times New Roman"/>
          <w:sz w:val="28"/>
          <w:szCs w:val="28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Приложение N 2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к приказу Министерства строительства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и жилищно-коммунального хозяйства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Российской Федерации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от 19 февраля 2015 г. N 117/</w:t>
      </w:r>
      <w:proofErr w:type="spellStart"/>
      <w:r w:rsidRPr="003E2364">
        <w:rPr>
          <w:rFonts w:ascii="Times New Roman" w:hAnsi="Times New Roman"/>
          <w:sz w:val="24"/>
          <w:szCs w:val="24"/>
        </w:rPr>
        <w:t>пр</w:t>
      </w:r>
      <w:proofErr w:type="spellEnd"/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3E2364">
        <w:rPr>
          <w:rFonts w:ascii="Times New Roman" w:hAnsi="Times New Roman"/>
          <w:b/>
          <w:bCs/>
          <w:sz w:val="24"/>
          <w:szCs w:val="24"/>
        </w:rPr>
        <w:t>ФОРМА РАЗРЕШЕНИЯ НА ВВОД ОБЪЕКТА В ЭКСПЛУАТАЦИЮ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Кому 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застройщика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- для граждан,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полное наименование организации - для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юридических лиц), его почтовый индекс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 </w:t>
      </w:r>
      <w:hyperlink w:anchor="Par346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 и адрес, адрес электронной почты)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РАЗРЕШЕНИЕ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на ввод объекта в эксплуатацию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Дата _______________ </w:t>
      </w:r>
      <w:hyperlink w:anchor="Par349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N ___________ </w:t>
      </w:r>
      <w:hyperlink w:anchor="Par350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I. ________________________________________________________________________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(наименование уполномоченного федерального органа исполнительной власти,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или органа исполнительной власти субъекта Российской Федерации, или органа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местного самоуправления, осуществляющих выдачу разрешения на ввод объекта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в эксплуатацию, Государственная корпорация по атомной энергии "</w:t>
      </w:r>
      <w:proofErr w:type="spellStart"/>
      <w:r w:rsidRPr="003E2364">
        <w:rPr>
          <w:rFonts w:ascii="Courier New" w:hAnsi="Courier New" w:cs="Courier New"/>
          <w:sz w:val="20"/>
          <w:szCs w:val="20"/>
        </w:rPr>
        <w:t>Росатом</w:t>
      </w:r>
      <w:proofErr w:type="spellEnd"/>
      <w:r w:rsidRPr="003E2364">
        <w:rPr>
          <w:rFonts w:ascii="Courier New" w:hAnsi="Courier New" w:cs="Courier New"/>
          <w:sz w:val="20"/>
          <w:szCs w:val="20"/>
        </w:rPr>
        <w:t>")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в   соответствии   со  </w:t>
      </w:r>
      <w:hyperlink r:id="rId9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статьей  55</w:t>
        </w:r>
      </w:hyperlink>
      <w:r w:rsidRPr="003E2364">
        <w:rPr>
          <w:rFonts w:ascii="Courier New" w:hAnsi="Courier New" w:cs="Courier New"/>
          <w:sz w:val="20"/>
          <w:szCs w:val="20"/>
        </w:rPr>
        <w:t xml:space="preserve">  Градостроительного  кодекса  Российской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Федерации  разрешает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ввод в эксплуатацию построенного, реконструированного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объекта капитального строительства; линейного объекта; объекта капитального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строительства,  входящего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в состав линейного объекта; завершенного работами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по  сохранению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объекта  культурного  наследия,  при  которых затрагивались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конструктивные  и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другие  характеристики надежности и безопасности объекта</w:t>
      </w:r>
    </w:p>
    <w:p w:rsidR="0018283E" w:rsidRPr="003E2364" w:rsidRDefault="001A0B8F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hyperlink w:anchor="Par358" w:history="1">
        <w:r w:rsidR="0018283E" w:rsidRPr="003E2364"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 w:rsidR="0018283E" w:rsidRPr="003E2364">
        <w:rPr>
          <w:rFonts w:ascii="Courier New" w:hAnsi="Courier New" w:cs="Courier New"/>
          <w:sz w:val="20"/>
          <w:szCs w:val="20"/>
        </w:rPr>
        <w:t>,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(наименование объекта (этапа)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капитального строительства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 </w:t>
      </w:r>
      <w:hyperlink w:anchor="Par359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в соответствии с проектной документацией, кадастровый номер объекта)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расположенного по адресу: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(адрес объекта капитального строительства в соответствии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 </w:t>
      </w:r>
      <w:hyperlink w:anchor="Par362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с государственным адресным реестром с указанием реквизитов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документов о присвоении, об изменении адреса)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на земельном участке (земельных участках) с кадастровым номером </w:t>
      </w:r>
      <w:hyperlink w:anchor="Par363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 w:rsidRPr="003E2364">
        <w:rPr>
          <w:rFonts w:ascii="Courier New" w:hAnsi="Courier New" w:cs="Courier New"/>
          <w:sz w:val="20"/>
          <w:szCs w:val="20"/>
        </w:rPr>
        <w:t>: 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строительный адрес </w:t>
      </w:r>
      <w:hyperlink w:anchor="Par364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&lt;8&gt;</w:t>
        </w:r>
      </w:hyperlink>
      <w:r w:rsidRPr="003E2364">
        <w:rPr>
          <w:rFonts w:ascii="Courier New" w:hAnsi="Courier New" w:cs="Courier New"/>
          <w:sz w:val="20"/>
          <w:szCs w:val="20"/>
        </w:rPr>
        <w:t>: 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В   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>отношении  объекта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капитального  строительства  выдано  разрешение  на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строительство, N _____, дата выдачи __________, орган, 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>выдавший  разрешение</w:t>
      </w:r>
      <w:proofErr w:type="gramEnd"/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на строительство ________. </w:t>
      </w:r>
      <w:hyperlink w:anchor="Par365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&lt;9&gt;</w:t>
        </w:r>
      </w:hyperlink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lastRenderedPageBreak/>
        <w:t xml:space="preserve">II. Сведения об объекте капитального строительства </w:t>
      </w:r>
      <w:hyperlink w:anchor="Par366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&lt;10&gt;</w:t>
        </w:r>
      </w:hyperlink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Количество зданий, сооружений </w:t>
            </w:r>
            <w:hyperlink w:anchor="Par371" w:history="1">
              <w:r w:rsidRPr="003E2364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2.2. Объекты жилищного фонда</w:t>
            </w: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lastRenderedPageBreak/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Количество квартир/общая площадь, всего</w:t>
            </w:r>
          </w:p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4. Линейные объекты</w:t>
            </w: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ar373" w:history="1">
              <w:r w:rsidRPr="003E2364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3E2364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3E2364"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3E" w:rsidRPr="003E2364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E2364">
              <w:rPr>
                <w:rFonts w:ascii="Times New Roman" w:hAnsi="Times New Roman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3E236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Разрешение   на   ввод   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>объекта  в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эксплуатацию  недействительно  без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технического плана ________________________________________________________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 </w:t>
      </w:r>
      <w:hyperlink w:anchor="Par374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&lt;14&gt;</w:t>
        </w:r>
      </w:hyperlink>
      <w:r w:rsidRPr="003E2364">
        <w:rPr>
          <w:rFonts w:ascii="Courier New" w:hAnsi="Courier New" w:cs="Courier New"/>
          <w:sz w:val="20"/>
          <w:szCs w:val="20"/>
        </w:rPr>
        <w:t>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  ___________  ________________________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(должность уполномоченного     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>подпись)     (расшифровка подписи)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сотрудника органа, осуществляющего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выдачу разрешения на ввод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объекта в эксплуатацию)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"__" _______________ 20__ г.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Courier New" w:hAnsi="Courier New" w:cs="Courier New"/>
          <w:sz w:val="20"/>
          <w:szCs w:val="20"/>
        </w:rPr>
        <w:t>М.П.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--------------------------------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1" w:name="Par346"/>
      <w:bookmarkEnd w:id="1"/>
      <w:r w:rsidRPr="003E2364">
        <w:rPr>
          <w:rFonts w:ascii="Times New Roman" w:hAnsi="Times New Roman"/>
          <w:sz w:val="24"/>
          <w:szCs w:val="24"/>
        </w:rPr>
        <w:t>&lt;1&gt; Указываются: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 xml:space="preserve">- полное наименование организации в соответствии со </w:t>
      </w:r>
      <w:hyperlink r:id="rId10" w:history="1">
        <w:r w:rsidRPr="003E2364">
          <w:rPr>
            <w:rFonts w:ascii="Times New Roman" w:hAnsi="Times New Roman"/>
            <w:color w:val="0000FF"/>
            <w:sz w:val="24"/>
            <w:szCs w:val="24"/>
          </w:rPr>
          <w:t>статьей 54</w:t>
        </w:r>
      </w:hyperlink>
      <w:r w:rsidRPr="003E2364"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2" w:name="Par349"/>
      <w:bookmarkEnd w:id="2"/>
      <w:r w:rsidRPr="003E2364">
        <w:rPr>
          <w:rFonts w:ascii="Times New Roman" w:hAnsi="Times New Roman"/>
          <w:sz w:val="24"/>
          <w:szCs w:val="24"/>
        </w:rPr>
        <w:t>&lt;2&gt; Указывается дата подписания разрешения на ввод объекта в эксплуатацию.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3" w:name="Par350"/>
      <w:bookmarkEnd w:id="3"/>
      <w:r w:rsidRPr="003E2364">
        <w:rPr>
          <w:rFonts w:ascii="Times New Roman" w:hAnsi="Times New Roman"/>
          <w:sz w:val="24"/>
          <w:szCs w:val="24"/>
        </w:rPr>
        <w:t xml:space="preserve"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</w:t>
      </w:r>
      <w:proofErr w:type="gramStart"/>
      <w:r w:rsidRPr="003E2364">
        <w:rPr>
          <w:rFonts w:ascii="Times New Roman" w:hAnsi="Times New Roman"/>
          <w:sz w:val="24"/>
          <w:szCs w:val="24"/>
        </w:rPr>
        <w:t>А-Б</w:t>
      </w:r>
      <w:proofErr w:type="gramEnd"/>
      <w:r w:rsidRPr="003E2364">
        <w:rPr>
          <w:rFonts w:ascii="Times New Roman" w:hAnsi="Times New Roman"/>
          <w:sz w:val="24"/>
          <w:szCs w:val="24"/>
        </w:rPr>
        <w:t>-В-Г, где: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Г - год выдачи разрешения на строительство (полностью).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Для федеральных органов исполнительной власти и Государственной корпорации по атомной энергии "</w:t>
      </w:r>
      <w:proofErr w:type="spellStart"/>
      <w:r w:rsidRPr="003E236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3E2364">
        <w:rPr>
          <w:rFonts w:ascii="Times New Roman" w:hAnsi="Times New Roman"/>
          <w:sz w:val="24"/>
          <w:szCs w:val="24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3E236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3E2364">
        <w:rPr>
          <w:rFonts w:ascii="Times New Roman" w:hAnsi="Times New Roman"/>
          <w:sz w:val="24"/>
          <w:szCs w:val="24"/>
        </w:rPr>
        <w:t>", определяемый ими самостоятельно.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4" w:name="Par358"/>
      <w:bookmarkEnd w:id="4"/>
      <w:r w:rsidRPr="003E2364">
        <w:rPr>
          <w:rFonts w:ascii="Times New Roman" w:hAnsi="Times New Roman"/>
          <w:sz w:val="24"/>
          <w:szCs w:val="24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5" w:name="Par359"/>
      <w:bookmarkEnd w:id="5"/>
      <w:r w:rsidRPr="003E2364">
        <w:rPr>
          <w:rFonts w:ascii="Times New Roman" w:hAnsi="Times New Roman"/>
          <w:sz w:val="24"/>
          <w:szCs w:val="24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6" w:name="Par362"/>
      <w:bookmarkEnd w:id="6"/>
      <w:r w:rsidRPr="003E2364">
        <w:rPr>
          <w:rFonts w:ascii="Times New Roman" w:hAnsi="Times New Roman"/>
          <w:sz w:val="24"/>
          <w:szCs w:val="24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7" w:name="Par363"/>
      <w:bookmarkEnd w:id="7"/>
      <w:r w:rsidRPr="003E2364">
        <w:rPr>
          <w:rFonts w:ascii="Times New Roman" w:hAnsi="Times New Roman"/>
          <w:sz w:val="24"/>
          <w:szCs w:val="24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8" w:name="Par364"/>
      <w:bookmarkEnd w:id="8"/>
      <w:r w:rsidRPr="003E2364">
        <w:rPr>
          <w:rFonts w:ascii="Times New Roman" w:hAnsi="Times New Roman"/>
          <w:sz w:val="24"/>
          <w:szCs w:val="24"/>
        </w:rPr>
        <w:lastRenderedPageBreak/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1" w:history="1">
        <w:r w:rsidRPr="003E2364">
          <w:rPr>
            <w:rFonts w:ascii="Times New Roman" w:hAnsi="Times New Roman"/>
            <w:color w:val="0000FF"/>
            <w:sz w:val="24"/>
            <w:szCs w:val="24"/>
          </w:rPr>
          <w:t>постановления</w:t>
        </w:r>
      </w:hyperlink>
      <w:r w:rsidRPr="003E2364">
        <w:rPr>
          <w:rFonts w:ascii="Times New Roman" w:hAnsi="Times New Roman"/>
          <w:sz w:val="24"/>
          <w:szCs w:val="24"/>
        </w:rP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9" w:name="Par365"/>
      <w:bookmarkEnd w:id="9"/>
      <w:r w:rsidRPr="003E2364">
        <w:rPr>
          <w:rFonts w:ascii="Times New Roman" w:hAnsi="Times New Roman"/>
          <w:sz w:val="24"/>
          <w:szCs w:val="24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10" w:name="Par366"/>
      <w:bookmarkEnd w:id="10"/>
      <w:r w:rsidRPr="003E2364">
        <w:rPr>
          <w:rFonts w:ascii="Times New Roman" w:hAnsi="Times New Roman"/>
          <w:sz w:val="24"/>
          <w:szCs w:val="24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столбце "Наименование показателя" указываются показатели объекта капитального строительства;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столбце "Единица измерения" указываются единицы измерения;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11" w:name="Par371"/>
      <w:bookmarkEnd w:id="11"/>
      <w:r w:rsidRPr="003E2364">
        <w:rPr>
          <w:rFonts w:ascii="Times New Roman" w:hAnsi="Times New Roman"/>
          <w:sz w:val="24"/>
          <w:szCs w:val="24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12" w:name="Par372"/>
      <w:bookmarkEnd w:id="12"/>
      <w:r w:rsidRPr="003E2364">
        <w:rPr>
          <w:rFonts w:ascii="Times New Roman" w:hAnsi="Times New Roman"/>
          <w:sz w:val="24"/>
          <w:szCs w:val="24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13" w:name="Par373"/>
      <w:bookmarkEnd w:id="13"/>
      <w:r w:rsidRPr="003E2364">
        <w:rPr>
          <w:rFonts w:ascii="Times New Roman" w:hAnsi="Times New Roman"/>
          <w:sz w:val="24"/>
          <w:szCs w:val="24"/>
        </w:rPr>
        <w:t>&lt;13&gt; В отношении линейных объектов допускается заполнение не всех граф раздела.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bookmarkStart w:id="14" w:name="Par374"/>
      <w:bookmarkEnd w:id="14"/>
      <w:r w:rsidRPr="003E2364">
        <w:rPr>
          <w:rFonts w:ascii="Times New Roman" w:hAnsi="Times New Roman"/>
          <w:sz w:val="24"/>
          <w:szCs w:val="24"/>
        </w:rPr>
        <w:t>&lt;14&gt; Указывается: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дата подготовки технического плана;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фамилия, имя, отчество (при наличии) кадастрового инженера, его подготовившего;</w:t>
      </w:r>
    </w:p>
    <w:p w:rsidR="0018283E" w:rsidRPr="003E236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18283E" w:rsidRPr="0018283E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3E2364">
        <w:rPr>
          <w:rFonts w:ascii="Times New Roman" w:hAnsi="Times New Roman"/>
          <w:sz w:val="24"/>
          <w:szCs w:val="24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8E24ED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sz w:val="24"/>
          <w:szCs w:val="24"/>
        </w:rPr>
      </w:pPr>
    </w:p>
    <w:p w:rsidR="000B1037" w:rsidRDefault="000B1037" w:rsidP="00CB7003">
      <w:pPr>
        <w:autoSpaceDE w:val="0"/>
        <w:spacing w:line="240" w:lineRule="auto"/>
        <w:ind w:left="5670" w:right="-1" w:hanging="150"/>
        <w:jc w:val="right"/>
        <w:rPr>
          <w:rFonts w:ascii="Times New Roman" w:hAnsi="Times New Roman"/>
          <w:color w:val="FF0000"/>
          <w:sz w:val="28"/>
          <w:szCs w:val="28"/>
        </w:rPr>
        <w:sectPr w:rsidR="000B1037" w:rsidSect="00F43510"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F96C23" w:rsidRPr="00F96C23" w:rsidRDefault="00F96C23" w:rsidP="00CB7003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3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  <w:r>
        <w:rPr>
          <w:rFonts w:ascii="Times New Roman" w:hAnsi="Times New Roman"/>
          <w:sz w:val="26"/>
          <w:szCs w:val="26"/>
        </w:rPr>
        <w:br/>
      </w:r>
    </w:p>
    <w:p w:rsidR="003405A6" w:rsidRDefault="003405A6" w:rsidP="00CB7003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405A6" w:rsidRDefault="003405A6" w:rsidP="00CB7003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0 ________________________________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405A6" w:rsidRDefault="003405A6" w:rsidP="00CB7003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3405A6" w:rsidRDefault="003405A6" w:rsidP="00CB7003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405A6" w:rsidRDefault="003405A6" w:rsidP="00CB7003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3405A6" w:rsidRDefault="003405A6" w:rsidP="00CB700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</w:t>
      </w:r>
      <w:proofErr w:type="gramStart"/>
      <w:r>
        <w:rPr>
          <w:rFonts w:ascii="Times New Roman" w:hAnsi="Times New Roman"/>
          <w:sz w:val="24"/>
          <w:szCs w:val="24"/>
        </w:rPr>
        <w:t>документов  в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связи с: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3405A6" w:rsidRDefault="003405A6" w:rsidP="00CB700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405A6" w:rsidRDefault="003405A6" w:rsidP="00CB700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3405A6" w:rsidRDefault="003405A6" w:rsidP="00CB700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3405A6" w:rsidRDefault="003405A6" w:rsidP="00CB700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405A6" w:rsidRDefault="003405A6" w:rsidP="00CB7003">
      <w:pPr>
        <w:ind w:right="-1"/>
      </w:pPr>
    </w:p>
    <w:p w:rsidR="003405A6" w:rsidRDefault="003405A6" w:rsidP="00CB7003">
      <w:pPr>
        <w:ind w:right="-1"/>
      </w:pPr>
    </w:p>
    <w:p w:rsidR="003405A6" w:rsidRDefault="003405A6" w:rsidP="00CB7003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405A6" w:rsidRDefault="003405A6" w:rsidP="00CB7003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5" w:name="_heading=h.gjdgxs" w:colFirst="0" w:colLast="0"/>
      <w:bookmarkEnd w:id="15"/>
      <w:r>
        <w:rPr>
          <w:rFonts w:ascii="Times New Roman" w:hAnsi="Times New Roman"/>
          <w:sz w:val="20"/>
          <w:szCs w:val="20"/>
        </w:rPr>
        <w:t>______________________________</w:t>
      </w:r>
    </w:p>
    <w:p w:rsidR="003405A6" w:rsidRDefault="003405A6" w:rsidP="00CB700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405A6" w:rsidRDefault="003405A6" w:rsidP="00CB7003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E28C7" w:rsidRPr="003E2364" w:rsidRDefault="003E28C7" w:rsidP="00CB7003">
      <w:pPr>
        <w:spacing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E236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F96C23">
        <w:rPr>
          <w:rFonts w:ascii="Times New Roman" w:hAnsi="Times New Roman"/>
          <w:color w:val="000000"/>
          <w:spacing w:val="-6"/>
          <w:sz w:val="28"/>
          <w:szCs w:val="28"/>
        </w:rPr>
        <w:t>4</w:t>
      </w:r>
    </w:p>
    <w:p w:rsidR="009432D2" w:rsidRPr="003E2364" w:rsidRDefault="009432D2" w:rsidP="00CB7003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3E2364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9432D2" w:rsidRPr="003E2364" w:rsidRDefault="009432D2" w:rsidP="00CB7003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3E2364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3E2364">
        <w:rPr>
          <w:rFonts w:ascii="Times New Roman" w:hAnsi="Times New Roman"/>
          <w:b/>
          <w:sz w:val="28"/>
          <w:szCs w:val="28"/>
        </w:rPr>
        <w:t xml:space="preserve">________ </w:t>
      </w:r>
      <w:r w:rsidRPr="003E2364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9432D2" w:rsidRPr="003E2364" w:rsidRDefault="009432D2" w:rsidP="00CB7003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3E2364">
        <w:rPr>
          <w:rFonts w:ascii="Times New Roman" w:hAnsi="Times New Roman"/>
          <w:sz w:val="28"/>
          <w:szCs w:val="28"/>
        </w:rPr>
        <w:t>От:</w:t>
      </w:r>
      <w:r w:rsidRPr="003E2364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3E2364">
        <w:rPr>
          <w:rFonts w:ascii="Times New Roman" w:hAnsi="Times New Roman"/>
          <w:b/>
          <w:sz w:val="28"/>
          <w:szCs w:val="28"/>
        </w:rPr>
        <w:t>_________________________</w:t>
      </w:r>
    </w:p>
    <w:p w:rsidR="009432D2" w:rsidRPr="003E2364" w:rsidRDefault="009432D2" w:rsidP="00CB70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432D2" w:rsidRPr="003E2364" w:rsidRDefault="009432D2" w:rsidP="00CB70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E2364">
        <w:rPr>
          <w:rFonts w:ascii="Times New Roman" w:hAnsi="Times New Roman"/>
          <w:b/>
          <w:sz w:val="28"/>
          <w:szCs w:val="28"/>
        </w:rPr>
        <w:t>Заявление</w:t>
      </w:r>
    </w:p>
    <w:p w:rsidR="009432D2" w:rsidRPr="003E2364" w:rsidRDefault="009432D2" w:rsidP="00CB70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E2364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DC7A1B" w:rsidRPr="005A7931" w:rsidRDefault="00DC7A1B" w:rsidP="00DC7A1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5A793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C7A1B" w:rsidRPr="005A793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(наименование услуги)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7931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5A793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DC7A1B" w:rsidRPr="005A7931" w:rsidRDefault="00DC7A1B" w:rsidP="00DC7A1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5A7931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5A7931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DC7A1B" w:rsidRPr="005A7931" w:rsidRDefault="00DC7A1B" w:rsidP="00DC7A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1.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</w:p>
    <w:p w:rsidR="00DC7A1B" w:rsidRPr="005A793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C7A1B" w:rsidRPr="005A793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5A7931">
        <w:rPr>
          <w:rFonts w:ascii="Times New Roman" w:hAnsi="Times New Roman"/>
          <w:sz w:val="28"/>
          <w:szCs w:val="28"/>
        </w:rPr>
        <w:t>E-</w:t>
      </w:r>
      <w:proofErr w:type="spellStart"/>
      <w:r w:rsidRPr="005A7931">
        <w:rPr>
          <w:rFonts w:ascii="Times New Roman" w:hAnsi="Times New Roman"/>
          <w:sz w:val="28"/>
          <w:szCs w:val="28"/>
        </w:rPr>
        <w:t>mail</w:t>
      </w:r>
      <w:proofErr w:type="spellEnd"/>
      <w:r w:rsidRPr="005A7931">
        <w:rPr>
          <w:rFonts w:ascii="Times New Roman" w:hAnsi="Times New Roman"/>
          <w:sz w:val="28"/>
          <w:szCs w:val="28"/>
        </w:rPr>
        <w:t>:_</w:t>
      </w:r>
      <w:proofErr w:type="gramEnd"/>
      <w:r w:rsidRPr="005A7931">
        <w:rPr>
          <w:rFonts w:ascii="Times New Roman" w:hAnsi="Times New Roman"/>
          <w:sz w:val="28"/>
          <w:szCs w:val="28"/>
        </w:rPr>
        <w:t>______;</w:t>
      </w:r>
    </w:p>
    <w:p w:rsidR="00DC7A1B" w:rsidRPr="005A793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C7A1B" w:rsidRPr="005A793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A7931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432D2" w:rsidRPr="003E2364" w:rsidRDefault="009432D2" w:rsidP="00CB700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432D2" w:rsidRPr="003E2364" w:rsidRDefault="009432D2" w:rsidP="00CB700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2364">
        <w:rPr>
          <w:rFonts w:ascii="Times New Roman" w:hAnsi="Times New Roman"/>
          <w:sz w:val="28"/>
          <w:szCs w:val="28"/>
        </w:rPr>
        <w:t>______________</w:t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54726D" w:rsidRPr="00DC7A1B" w:rsidRDefault="009432D2" w:rsidP="00DC7A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2364">
        <w:rPr>
          <w:rFonts w:ascii="Times New Roman" w:hAnsi="Times New Roman"/>
          <w:sz w:val="28"/>
          <w:szCs w:val="28"/>
        </w:rPr>
        <w:tab/>
        <w:t>(дата)</w:t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  <w:t>(подпись)</w:t>
      </w:r>
      <w:r w:rsidRPr="003E2364">
        <w:rPr>
          <w:rFonts w:ascii="Times New Roman" w:hAnsi="Times New Roman"/>
          <w:sz w:val="28"/>
          <w:szCs w:val="28"/>
        </w:rPr>
        <w:tab/>
      </w:r>
      <w:r w:rsidRPr="003E2364">
        <w:rPr>
          <w:rFonts w:ascii="Times New Roman" w:hAnsi="Times New Roman"/>
          <w:sz w:val="28"/>
          <w:szCs w:val="28"/>
        </w:rPr>
        <w:tab/>
        <w:t>(Ф.И.О.)</w:t>
      </w:r>
    </w:p>
    <w:sectPr w:rsidR="0054726D" w:rsidRPr="00DC7A1B" w:rsidSect="00A77670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8F" w:rsidRDefault="001A0B8F" w:rsidP="00BB3E6A">
      <w:pPr>
        <w:spacing w:after="0" w:line="240" w:lineRule="auto"/>
      </w:pPr>
      <w:r>
        <w:separator/>
      </w:r>
    </w:p>
  </w:endnote>
  <w:endnote w:type="continuationSeparator" w:id="0">
    <w:p w:rsidR="001A0B8F" w:rsidRDefault="001A0B8F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8F" w:rsidRDefault="001A0B8F" w:rsidP="00BB3E6A">
      <w:pPr>
        <w:spacing w:after="0" w:line="240" w:lineRule="auto"/>
      </w:pPr>
      <w:r>
        <w:separator/>
      </w:r>
    </w:p>
  </w:footnote>
  <w:footnote w:type="continuationSeparator" w:id="0">
    <w:p w:rsidR="001A0B8F" w:rsidRDefault="001A0B8F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48" w:rsidRDefault="001E35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73B">
      <w:rPr>
        <w:noProof/>
      </w:rPr>
      <w:t>4</w:t>
    </w:r>
    <w:r>
      <w:fldChar w:fldCharType="end"/>
    </w:r>
  </w:p>
  <w:p w:rsidR="001E3548" w:rsidRDefault="001E35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2401"/>
    <w:rsid w:val="000222B8"/>
    <w:rsid w:val="000223BA"/>
    <w:rsid w:val="0002684A"/>
    <w:rsid w:val="00031AD1"/>
    <w:rsid w:val="000400D1"/>
    <w:rsid w:val="0004729A"/>
    <w:rsid w:val="000478E7"/>
    <w:rsid w:val="00053480"/>
    <w:rsid w:val="00053CFF"/>
    <w:rsid w:val="00054F18"/>
    <w:rsid w:val="00062716"/>
    <w:rsid w:val="000807C0"/>
    <w:rsid w:val="0008252C"/>
    <w:rsid w:val="00083505"/>
    <w:rsid w:val="000A052F"/>
    <w:rsid w:val="000A0924"/>
    <w:rsid w:val="000A2941"/>
    <w:rsid w:val="000A47FA"/>
    <w:rsid w:val="000A76AC"/>
    <w:rsid w:val="000B1037"/>
    <w:rsid w:val="000B18FA"/>
    <w:rsid w:val="000B6877"/>
    <w:rsid w:val="000C5A62"/>
    <w:rsid w:val="000C5C9C"/>
    <w:rsid w:val="000C6F99"/>
    <w:rsid w:val="000D2975"/>
    <w:rsid w:val="000E1EF5"/>
    <w:rsid w:val="000E2136"/>
    <w:rsid w:val="000E6CF8"/>
    <w:rsid w:val="000F28FA"/>
    <w:rsid w:val="001015EA"/>
    <w:rsid w:val="00101DA5"/>
    <w:rsid w:val="001037CE"/>
    <w:rsid w:val="00106542"/>
    <w:rsid w:val="00106D2F"/>
    <w:rsid w:val="001146BE"/>
    <w:rsid w:val="001168D8"/>
    <w:rsid w:val="00117E3B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57E"/>
    <w:rsid w:val="00152329"/>
    <w:rsid w:val="0015278B"/>
    <w:rsid w:val="00154400"/>
    <w:rsid w:val="001579B6"/>
    <w:rsid w:val="00161E72"/>
    <w:rsid w:val="00165BEE"/>
    <w:rsid w:val="001700C5"/>
    <w:rsid w:val="001815CB"/>
    <w:rsid w:val="0018283E"/>
    <w:rsid w:val="00183CFD"/>
    <w:rsid w:val="001910EB"/>
    <w:rsid w:val="00195A71"/>
    <w:rsid w:val="001A0B8F"/>
    <w:rsid w:val="001B3053"/>
    <w:rsid w:val="001B5D30"/>
    <w:rsid w:val="001C4DAD"/>
    <w:rsid w:val="001C5F3D"/>
    <w:rsid w:val="001D4242"/>
    <w:rsid w:val="001D57A5"/>
    <w:rsid w:val="001E2B28"/>
    <w:rsid w:val="001E3548"/>
    <w:rsid w:val="001E6139"/>
    <w:rsid w:val="001F29D7"/>
    <w:rsid w:val="0020155F"/>
    <w:rsid w:val="00203D67"/>
    <w:rsid w:val="00205EA1"/>
    <w:rsid w:val="002200FF"/>
    <w:rsid w:val="00220B5D"/>
    <w:rsid w:val="002222E1"/>
    <w:rsid w:val="00222DA7"/>
    <w:rsid w:val="00223883"/>
    <w:rsid w:val="002242D3"/>
    <w:rsid w:val="00235BB7"/>
    <w:rsid w:val="00257681"/>
    <w:rsid w:val="0028005D"/>
    <w:rsid w:val="00281114"/>
    <w:rsid w:val="0028166F"/>
    <w:rsid w:val="00285075"/>
    <w:rsid w:val="0028545F"/>
    <w:rsid w:val="002905ED"/>
    <w:rsid w:val="00290B3E"/>
    <w:rsid w:val="00293A5A"/>
    <w:rsid w:val="00294CE8"/>
    <w:rsid w:val="002A1133"/>
    <w:rsid w:val="002A34A7"/>
    <w:rsid w:val="002B0009"/>
    <w:rsid w:val="002B6326"/>
    <w:rsid w:val="002C1A8B"/>
    <w:rsid w:val="002C3356"/>
    <w:rsid w:val="002D2F06"/>
    <w:rsid w:val="002D3337"/>
    <w:rsid w:val="002D33A9"/>
    <w:rsid w:val="002E01F1"/>
    <w:rsid w:val="002E39AC"/>
    <w:rsid w:val="002E3B47"/>
    <w:rsid w:val="002E5EA3"/>
    <w:rsid w:val="002E6604"/>
    <w:rsid w:val="002E6A74"/>
    <w:rsid w:val="002E6BDE"/>
    <w:rsid w:val="0031165D"/>
    <w:rsid w:val="003159D9"/>
    <w:rsid w:val="003160A6"/>
    <w:rsid w:val="003315C1"/>
    <w:rsid w:val="003405A6"/>
    <w:rsid w:val="0034127E"/>
    <w:rsid w:val="00343748"/>
    <w:rsid w:val="003456BA"/>
    <w:rsid w:val="003524AB"/>
    <w:rsid w:val="00353354"/>
    <w:rsid w:val="00356EF7"/>
    <w:rsid w:val="00357F4F"/>
    <w:rsid w:val="003635CA"/>
    <w:rsid w:val="00380320"/>
    <w:rsid w:val="0038492D"/>
    <w:rsid w:val="00384D2F"/>
    <w:rsid w:val="00385030"/>
    <w:rsid w:val="00390BDB"/>
    <w:rsid w:val="0039360B"/>
    <w:rsid w:val="00396626"/>
    <w:rsid w:val="003A3A1F"/>
    <w:rsid w:val="003B5655"/>
    <w:rsid w:val="003D2AA6"/>
    <w:rsid w:val="003E2364"/>
    <w:rsid w:val="003E2438"/>
    <w:rsid w:val="003E28C7"/>
    <w:rsid w:val="003E4016"/>
    <w:rsid w:val="003E41F8"/>
    <w:rsid w:val="003F115D"/>
    <w:rsid w:val="003F73BA"/>
    <w:rsid w:val="003F7A0E"/>
    <w:rsid w:val="00403194"/>
    <w:rsid w:val="00403B94"/>
    <w:rsid w:val="00404E6D"/>
    <w:rsid w:val="00407FC6"/>
    <w:rsid w:val="00415110"/>
    <w:rsid w:val="00415AD9"/>
    <w:rsid w:val="00416F39"/>
    <w:rsid w:val="004216DC"/>
    <w:rsid w:val="00432B7F"/>
    <w:rsid w:val="00432E4C"/>
    <w:rsid w:val="00433F32"/>
    <w:rsid w:val="004358C5"/>
    <w:rsid w:val="00441847"/>
    <w:rsid w:val="00442256"/>
    <w:rsid w:val="004502A7"/>
    <w:rsid w:val="00460F28"/>
    <w:rsid w:val="004627C3"/>
    <w:rsid w:val="00467699"/>
    <w:rsid w:val="00480A3F"/>
    <w:rsid w:val="00482414"/>
    <w:rsid w:val="00485F1F"/>
    <w:rsid w:val="00487FEE"/>
    <w:rsid w:val="004909D5"/>
    <w:rsid w:val="004A31EB"/>
    <w:rsid w:val="004A5BFF"/>
    <w:rsid w:val="004A663F"/>
    <w:rsid w:val="004A703F"/>
    <w:rsid w:val="004A76C7"/>
    <w:rsid w:val="004B4830"/>
    <w:rsid w:val="004B657D"/>
    <w:rsid w:val="004D1ED2"/>
    <w:rsid w:val="004D3438"/>
    <w:rsid w:val="004E2456"/>
    <w:rsid w:val="004F1CAA"/>
    <w:rsid w:val="004F2858"/>
    <w:rsid w:val="004F4D2F"/>
    <w:rsid w:val="004F75D5"/>
    <w:rsid w:val="00500D1C"/>
    <w:rsid w:val="005046EC"/>
    <w:rsid w:val="00505F75"/>
    <w:rsid w:val="00521D97"/>
    <w:rsid w:val="0052320F"/>
    <w:rsid w:val="005353AB"/>
    <w:rsid w:val="005403FF"/>
    <w:rsid w:val="00540597"/>
    <w:rsid w:val="005407AC"/>
    <w:rsid w:val="00541C2C"/>
    <w:rsid w:val="0054726D"/>
    <w:rsid w:val="00552783"/>
    <w:rsid w:val="005534BB"/>
    <w:rsid w:val="00553A50"/>
    <w:rsid w:val="0056134F"/>
    <w:rsid w:val="005628CB"/>
    <w:rsid w:val="005628D5"/>
    <w:rsid w:val="00564A22"/>
    <w:rsid w:val="00570CD2"/>
    <w:rsid w:val="005710B9"/>
    <w:rsid w:val="005729DA"/>
    <w:rsid w:val="00574489"/>
    <w:rsid w:val="00574FA7"/>
    <w:rsid w:val="00576D23"/>
    <w:rsid w:val="005812A9"/>
    <w:rsid w:val="00584DCA"/>
    <w:rsid w:val="00587AC8"/>
    <w:rsid w:val="00590763"/>
    <w:rsid w:val="0059462D"/>
    <w:rsid w:val="00594DE2"/>
    <w:rsid w:val="005A010A"/>
    <w:rsid w:val="005A05C1"/>
    <w:rsid w:val="005A3073"/>
    <w:rsid w:val="005B3E91"/>
    <w:rsid w:val="005B72B9"/>
    <w:rsid w:val="005B79E9"/>
    <w:rsid w:val="005C77E3"/>
    <w:rsid w:val="005D24AF"/>
    <w:rsid w:val="005F484C"/>
    <w:rsid w:val="0060316A"/>
    <w:rsid w:val="00606060"/>
    <w:rsid w:val="00610FE2"/>
    <w:rsid w:val="006115A9"/>
    <w:rsid w:val="00611FFC"/>
    <w:rsid w:val="0061555A"/>
    <w:rsid w:val="00616695"/>
    <w:rsid w:val="00617F3A"/>
    <w:rsid w:val="006215BC"/>
    <w:rsid w:val="006226AC"/>
    <w:rsid w:val="006242E8"/>
    <w:rsid w:val="0062486E"/>
    <w:rsid w:val="0063231C"/>
    <w:rsid w:val="00652E2D"/>
    <w:rsid w:val="00670813"/>
    <w:rsid w:val="00671350"/>
    <w:rsid w:val="0067388D"/>
    <w:rsid w:val="006832FD"/>
    <w:rsid w:val="0068582D"/>
    <w:rsid w:val="00685CFC"/>
    <w:rsid w:val="00685FFA"/>
    <w:rsid w:val="00690E87"/>
    <w:rsid w:val="006932B0"/>
    <w:rsid w:val="00695D7F"/>
    <w:rsid w:val="006A534A"/>
    <w:rsid w:val="006A536D"/>
    <w:rsid w:val="006A6418"/>
    <w:rsid w:val="006A682D"/>
    <w:rsid w:val="006A6D5A"/>
    <w:rsid w:val="006B05E2"/>
    <w:rsid w:val="006B1C6C"/>
    <w:rsid w:val="006B3482"/>
    <w:rsid w:val="006B358D"/>
    <w:rsid w:val="006B51BF"/>
    <w:rsid w:val="006C2E79"/>
    <w:rsid w:val="006C36EB"/>
    <w:rsid w:val="006C48EC"/>
    <w:rsid w:val="006C492D"/>
    <w:rsid w:val="006C4EBE"/>
    <w:rsid w:val="006D0B70"/>
    <w:rsid w:val="006D229F"/>
    <w:rsid w:val="006D515D"/>
    <w:rsid w:val="006E42BF"/>
    <w:rsid w:val="006E44EE"/>
    <w:rsid w:val="006E562C"/>
    <w:rsid w:val="006F499C"/>
    <w:rsid w:val="0070324E"/>
    <w:rsid w:val="007042B4"/>
    <w:rsid w:val="00704A08"/>
    <w:rsid w:val="007137C7"/>
    <w:rsid w:val="00714893"/>
    <w:rsid w:val="007261E2"/>
    <w:rsid w:val="007330D8"/>
    <w:rsid w:val="00736FD8"/>
    <w:rsid w:val="007456B4"/>
    <w:rsid w:val="0074622C"/>
    <w:rsid w:val="00750020"/>
    <w:rsid w:val="007521FB"/>
    <w:rsid w:val="0076030E"/>
    <w:rsid w:val="00762E92"/>
    <w:rsid w:val="00780106"/>
    <w:rsid w:val="00780E9D"/>
    <w:rsid w:val="00792014"/>
    <w:rsid w:val="0079573B"/>
    <w:rsid w:val="007A0F69"/>
    <w:rsid w:val="007A2406"/>
    <w:rsid w:val="007A2633"/>
    <w:rsid w:val="007B14D8"/>
    <w:rsid w:val="007B30FD"/>
    <w:rsid w:val="007B32B7"/>
    <w:rsid w:val="007B380E"/>
    <w:rsid w:val="007B5478"/>
    <w:rsid w:val="007C649E"/>
    <w:rsid w:val="007D07C6"/>
    <w:rsid w:val="007D0ADE"/>
    <w:rsid w:val="007E27E9"/>
    <w:rsid w:val="007F2192"/>
    <w:rsid w:val="007F3654"/>
    <w:rsid w:val="007F45A5"/>
    <w:rsid w:val="007F645E"/>
    <w:rsid w:val="00800DA9"/>
    <w:rsid w:val="00802362"/>
    <w:rsid w:val="00804152"/>
    <w:rsid w:val="00805FA1"/>
    <w:rsid w:val="00810A44"/>
    <w:rsid w:val="00811577"/>
    <w:rsid w:val="008139F7"/>
    <w:rsid w:val="00821BFD"/>
    <w:rsid w:val="00822CB2"/>
    <w:rsid w:val="00823B47"/>
    <w:rsid w:val="008250C3"/>
    <w:rsid w:val="00825C24"/>
    <w:rsid w:val="008443AA"/>
    <w:rsid w:val="008448FA"/>
    <w:rsid w:val="00850DA8"/>
    <w:rsid w:val="00855F9B"/>
    <w:rsid w:val="00856CAA"/>
    <w:rsid w:val="00860A3E"/>
    <w:rsid w:val="00860CC5"/>
    <w:rsid w:val="00861ED3"/>
    <w:rsid w:val="00866445"/>
    <w:rsid w:val="0086797A"/>
    <w:rsid w:val="008700F8"/>
    <w:rsid w:val="008723FF"/>
    <w:rsid w:val="008724D5"/>
    <w:rsid w:val="008740CD"/>
    <w:rsid w:val="00877BCD"/>
    <w:rsid w:val="00886A87"/>
    <w:rsid w:val="00893DBD"/>
    <w:rsid w:val="00895AD4"/>
    <w:rsid w:val="00897F3F"/>
    <w:rsid w:val="008A0574"/>
    <w:rsid w:val="008A31E1"/>
    <w:rsid w:val="008A3E4C"/>
    <w:rsid w:val="008B32DF"/>
    <w:rsid w:val="008B5D79"/>
    <w:rsid w:val="008C4452"/>
    <w:rsid w:val="008C5E1A"/>
    <w:rsid w:val="008C67F0"/>
    <w:rsid w:val="008C74C3"/>
    <w:rsid w:val="008D0EA5"/>
    <w:rsid w:val="008E24ED"/>
    <w:rsid w:val="008F1D36"/>
    <w:rsid w:val="008F6912"/>
    <w:rsid w:val="008F6DFF"/>
    <w:rsid w:val="008F726A"/>
    <w:rsid w:val="009221BC"/>
    <w:rsid w:val="00923ADD"/>
    <w:rsid w:val="00925EB8"/>
    <w:rsid w:val="009338A2"/>
    <w:rsid w:val="00937251"/>
    <w:rsid w:val="009377BD"/>
    <w:rsid w:val="009432D2"/>
    <w:rsid w:val="00944F8A"/>
    <w:rsid w:val="009452B0"/>
    <w:rsid w:val="009468D1"/>
    <w:rsid w:val="00950730"/>
    <w:rsid w:val="00961025"/>
    <w:rsid w:val="009634FC"/>
    <w:rsid w:val="00966619"/>
    <w:rsid w:val="00971084"/>
    <w:rsid w:val="0097191F"/>
    <w:rsid w:val="0097234F"/>
    <w:rsid w:val="00972BE3"/>
    <w:rsid w:val="009743E3"/>
    <w:rsid w:val="0098373B"/>
    <w:rsid w:val="00986B71"/>
    <w:rsid w:val="009871AF"/>
    <w:rsid w:val="0099494A"/>
    <w:rsid w:val="00996AC3"/>
    <w:rsid w:val="009A0DDD"/>
    <w:rsid w:val="009A38CA"/>
    <w:rsid w:val="009A4DE2"/>
    <w:rsid w:val="009A7DD3"/>
    <w:rsid w:val="009B1E43"/>
    <w:rsid w:val="009B2EEB"/>
    <w:rsid w:val="009B3195"/>
    <w:rsid w:val="009C1ECE"/>
    <w:rsid w:val="009C33A3"/>
    <w:rsid w:val="009C527C"/>
    <w:rsid w:val="009C6188"/>
    <w:rsid w:val="009D06A9"/>
    <w:rsid w:val="009D2071"/>
    <w:rsid w:val="009D308E"/>
    <w:rsid w:val="009D433C"/>
    <w:rsid w:val="009D7FB2"/>
    <w:rsid w:val="009F1492"/>
    <w:rsid w:val="00A00526"/>
    <w:rsid w:val="00A025F7"/>
    <w:rsid w:val="00A107C5"/>
    <w:rsid w:val="00A1675C"/>
    <w:rsid w:val="00A274E1"/>
    <w:rsid w:val="00A3058F"/>
    <w:rsid w:val="00A31089"/>
    <w:rsid w:val="00A31F1C"/>
    <w:rsid w:val="00A32DAE"/>
    <w:rsid w:val="00A33186"/>
    <w:rsid w:val="00A42E28"/>
    <w:rsid w:val="00A43083"/>
    <w:rsid w:val="00A45798"/>
    <w:rsid w:val="00A50B90"/>
    <w:rsid w:val="00A566D8"/>
    <w:rsid w:val="00A61F7C"/>
    <w:rsid w:val="00A63159"/>
    <w:rsid w:val="00A66AEA"/>
    <w:rsid w:val="00A7164B"/>
    <w:rsid w:val="00A71BE6"/>
    <w:rsid w:val="00A75BCB"/>
    <w:rsid w:val="00A77670"/>
    <w:rsid w:val="00A80205"/>
    <w:rsid w:val="00A871CF"/>
    <w:rsid w:val="00A90BAC"/>
    <w:rsid w:val="00A91CDF"/>
    <w:rsid w:val="00AA338F"/>
    <w:rsid w:val="00AA693D"/>
    <w:rsid w:val="00AA7AEE"/>
    <w:rsid w:val="00AB2E40"/>
    <w:rsid w:val="00AB60F1"/>
    <w:rsid w:val="00AC2CC0"/>
    <w:rsid w:val="00AC63ED"/>
    <w:rsid w:val="00AC6CF7"/>
    <w:rsid w:val="00AC6DF0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2325D"/>
    <w:rsid w:val="00B24FBB"/>
    <w:rsid w:val="00B31260"/>
    <w:rsid w:val="00B36440"/>
    <w:rsid w:val="00B3687D"/>
    <w:rsid w:val="00B37764"/>
    <w:rsid w:val="00B40E33"/>
    <w:rsid w:val="00B43F76"/>
    <w:rsid w:val="00B53249"/>
    <w:rsid w:val="00B55247"/>
    <w:rsid w:val="00B57E8D"/>
    <w:rsid w:val="00B61EE4"/>
    <w:rsid w:val="00B77FA6"/>
    <w:rsid w:val="00B80CEF"/>
    <w:rsid w:val="00B82268"/>
    <w:rsid w:val="00B86B60"/>
    <w:rsid w:val="00B9179F"/>
    <w:rsid w:val="00B97BEA"/>
    <w:rsid w:val="00BA3571"/>
    <w:rsid w:val="00BA5C27"/>
    <w:rsid w:val="00BB1756"/>
    <w:rsid w:val="00BB1C7F"/>
    <w:rsid w:val="00BB1D73"/>
    <w:rsid w:val="00BB2CCC"/>
    <w:rsid w:val="00BB3E6A"/>
    <w:rsid w:val="00BB6626"/>
    <w:rsid w:val="00BD0108"/>
    <w:rsid w:val="00BD0678"/>
    <w:rsid w:val="00BD7B65"/>
    <w:rsid w:val="00BD7F7C"/>
    <w:rsid w:val="00BE4EBB"/>
    <w:rsid w:val="00BE67EA"/>
    <w:rsid w:val="00BF0128"/>
    <w:rsid w:val="00BF0F71"/>
    <w:rsid w:val="00BF381A"/>
    <w:rsid w:val="00BF4353"/>
    <w:rsid w:val="00BF7604"/>
    <w:rsid w:val="00C00011"/>
    <w:rsid w:val="00C13591"/>
    <w:rsid w:val="00C17820"/>
    <w:rsid w:val="00C23578"/>
    <w:rsid w:val="00C24B59"/>
    <w:rsid w:val="00C4042E"/>
    <w:rsid w:val="00C444E4"/>
    <w:rsid w:val="00C4452B"/>
    <w:rsid w:val="00C447B6"/>
    <w:rsid w:val="00C450D3"/>
    <w:rsid w:val="00C47E15"/>
    <w:rsid w:val="00C5558A"/>
    <w:rsid w:val="00C64EE7"/>
    <w:rsid w:val="00C65B60"/>
    <w:rsid w:val="00C66F53"/>
    <w:rsid w:val="00C720D4"/>
    <w:rsid w:val="00C721C1"/>
    <w:rsid w:val="00C736AA"/>
    <w:rsid w:val="00C77943"/>
    <w:rsid w:val="00C806D7"/>
    <w:rsid w:val="00C92049"/>
    <w:rsid w:val="00C92CE0"/>
    <w:rsid w:val="00C940E5"/>
    <w:rsid w:val="00CA24D9"/>
    <w:rsid w:val="00CA38A7"/>
    <w:rsid w:val="00CB210A"/>
    <w:rsid w:val="00CB7003"/>
    <w:rsid w:val="00CC76FF"/>
    <w:rsid w:val="00D058EB"/>
    <w:rsid w:val="00D1309F"/>
    <w:rsid w:val="00D14F9A"/>
    <w:rsid w:val="00D22DD6"/>
    <w:rsid w:val="00D25A5C"/>
    <w:rsid w:val="00D274FB"/>
    <w:rsid w:val="00D27D87"/>
    <w:rsid w:val="00D30DD4"/>
    <w:rsid w:val="00D3219F"/>
    <w:rsid w:val="00D32EF4"/>
    <w:rsid w:val="00D33486"/>
    <w:rsid w:val="00D50C33"/>
    <w:rsid w:val="00D52F16"/>
    <w:rsid w:val="00D55AD6"/>
    <w:rsid w:val="00D56C14"/>
    <w:rsid w:val="00D56CE6"/>
    <w:rsid w:val="00D63754"/>
    <w:rsid w:val="00D6613B"/>
    <w:rsid w:val="00D71CC8"/>
    <w:rsid w:val="00D771DB"/>
    <w:rsid w:val="00D83EAB"/>
    <w:rsid w:val="00D87DF8"/>
    <w:rsid w:val="00D9043F"/>
    <w:rsid w:val="00D9068F"/>
    <w:rsid w:val="00D915E3"/>
    <w:rsid w:val="00D95226"/>
    <w:rsid w:val="00D96EF4"/>
    <w:rsid w:val="00DA51B8"/>
    <w:rsid w:val="00DB094D"/>
    <w:rsid w:val="00DB4897"/>
    <w:rsid w:val="00DB4C75"/>
    <w:rsid w:val="00DB540A"/>
    <w:rsid w:val="00DB67E4"/>
    <w:rsid w:val="00DC1297"/>
    <w:rsid w:val="00DC658A"/>
    <w:rsid w:val="00DC7A1B"/>
    <w:rsid w:val="00DD07E0"/>
    <w:rsid w:val="00DD14DD"/>
    <w:rsid w:val="00DD1666"/>
    <w:rsid w:val="00DD65D6"/>
    <w:rsid w:val="00DD7CBF"/>
    <w:rsid w:val="00DE7F53"/>
    <w:rsid w:val="00DE7FFC"/>
    <w:rsid w:val="00DF7B18"/>
    <w:rsid w:val="00E02578"/>
    <w:rsid w:val="00E079BB"/>
    <w:rsid w:val="00E13DB6"/>
    <w:rsid w:val="00E225AD"/>
    <w:rsid w:val="00E22F91"/>
    <w:rsid w:val="00E249FD"/>
    <w:rsid w:val="00E3486B"/>
    <w:rsid w:val="00E406DE"/>
    <w:rsid w:val="00E40BEA"/>
    <w:rsid w:val="00E50E55"/>
    <w:rsid w:val="00E51C09"/>
    <w:rsid w:val="00E53397"/>
    <w:rsid w:val="00E54A41"/>
    <w:rsid w:val="00E5759D"/>
    <w:rsid w:val="00E57694"/>
    <w:rsid w:val="00E606B2"/>
    <w:rsid w:val="00E62F75"/>
    <w:rsid w:val="00E63E4E"/>
    <w:rsid w:val="00E70F6C"/>
    <w:rsid w:val="00E7257B"/>
    <w:rsid w:val="00E945D6"/>
    <w:rsid w:val="00E947FC"/>
    <w:rsid w:val="00EA243F"/>
    <w:rsid w:val="00EA3E6B"/>
    <w:rsid w:val="00EA583F"/>
    <w:rsid w:val="00EB35FF"/>
    <w:rsid w:val="00EE0DC8"/>
    <w:rsid w:val="00EF0181"/>
    <w:rsid w:val="00EF1314"/>
    <w:rsid w:val="00F017E4"/>
    <w:rsid w:val="00F06CE6"/>
    <w:rsid w:val="00F06F91"/>
    <w:rsid w:val="00F152D6"/>
    <w:rsid w:val="00F25667"/>
    <w:rsid w:val="00F270F9"/>
    <w:rsid w:val="00F30F77"/>
    <w:rsid w:val="00F348CC"/>
    <w:rsid w:val="00F3778A"/>
    <w:rsid w:val="00F40F8C"/>
    <w:rsid w:val="00F43510"/>
    <w:rsid w:val="00F4440B"/>
    <w:rsid w:val="00F453D5"/>
    <w:rsid w:val="00F46B71"/>
    <w:rsid w:val="00F47B49"/>
    <w:rsid w:val="00F55E91"/>
    <w:rsid w:val="00F5744B"/>
    <w:rsid w:val="00F63F93"/>
    <w:rsid w:val="00F652F8"/>
    <w:rsid w:val="00F66DDE"/>
    <w:rsid w:val="00F67ED6"/>
    <w:rsid w:val="00F73A43"/>
    <w:rsid w:val="00F74DD9"/>
    <w:rsid w:val="00F758E4"/>
    <w:rsid w:val="00F80452"/>
    <w:rsid w:val="00F80E94"/>
    <w:rsid w:val="00F85450"/>
    <w:rsid w:val="00F9495C"/>
    <w:rsid w:val="00F95D7A"/>
    <w:rsid w:val="00F96C23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43C"/>
    <w:rsid w:val="00FC7C17"/>
    <w:rsid w:val="00FC7C8F"/>
    <w:rsid w:val="00FD0DDE"/>
    <w:rsid w:val="00FD446C"/>
    <w:rsid w:val="00FD4AE4"/>
    <w:rsid w:val="00FE1B9C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D43B3"/>
  <w15:docId w15:val="{04F1B85E-D899-4444-A832-A8A212D1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nkam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63DF721C67767889933032A483DB7A782FBBF88C51E787C3C719B4AC3c5W9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63DF721C67767889933032A483DB7A782FBBD81CA1A787C3C719B4AC35910E44AEFA0DCA93BD4B9c9W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DF721C67767889933032A483DB7A782FBBD81CA1A787C3C719B4AC35910E44AEFA0DCA93BD4B6c9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14344</Words>
  <Characters>81764</Characters>
  <Application>Microsoft Office Word</Application>
  <DocSecurity>0</DocSecurity>
  <Lines>681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95917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cp:lastModifiedBy>408 Иванова</cp:lastModifiedBy>
  <cp:revision>5</cp:revision>
  <cp:lastPrinted>2021-06-01T12:26:00Z</cp:lastPrinted>
  <dcterms:created xsi:type="dcterms:W3CDTF">2021-05-31T13:46:00Z</dcterms:created>
  <dcterms:modified xsi:type="dcterms:W3CDTF">2021-06-01T14:04:00Z</dcterms:modified>
</cp:coreProperties>
</file>