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42C22" w14:textId="1323B74A" w:rsidR="009A4F17" w:rsidRPr="009A4F17" w:rsidRDefault="009A4F17" w:rsidP="009A4F17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kern w:val="0"/>
          <w:sz w:val="24"/>
          <w:szCs w:val="24"/>
          <w:lang w:eastAsia="zh-CN"/>
          <w14:ligatures w14:val="none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9A4F17" w:rsidRPr="009A4F17" w14:paraId="7F3FEAA7" w14:textId="77777777" w:rsidTr="0058002B">
        <w:trPr>
          <w:trHeight w:val="1134"/>
          <w:jc w:val="center"/>
        </w:trPr>
        <w:tc>
          <w:tcPr>
            <w:tcW w:w="4536" w:type="dxa"/>
          </w:tcPr>
          <w:p w14:paraId="6DFDD9BC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color w:val="FFFFFF"/>
                <w:kern w:val="0"/>
                <w:sz w:val="20"/>
                <w:szCs w:val="24"/>
                <w:lang w:eastAsia="ru-RU"/>
                <w14:ligatures w14:val="none"/>
              </w:rPr>
              <w:t>ПАРАТ</w:t>
            </w:r>
          </w:p>
          <w:p w14:paraId="3E96E2C7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  <w:t>РЕСПУБЛИКА ТАТАРСТАН</w:t>
            </w:r>
          </w:p>
          <w:p w14:paraId="3D86D245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НИЖНЕКАМСКИЙ</w:t>
            </w:r>
          </w:p>
          <w:p w14:paraId="783D8312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ГОРОДСКОЙ СОВЕТ</w:t>
            </w:r>
          </w:p>
          <w:p w14:paraId="6ADA39DB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val="tt-RU" w:eastAsia="ru-RU"/>
                <w14:ligatures w14:val="none"/>
              </w:rPr>
            </w:pPr>
          </w:p>
          <w:p w14:paraId="50EA6B30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 xml:space="preserve">пр. Строителей, д. 12,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  <w:t xml:space="preserve">г. Нижнекамск, 423570 </w:t>
            </w:r>
          </w:p>
          <w:p w14:paraId="4C1EE82E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</w:p>
          <w:p w14:paraId="58BDFB16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eastAsia="ru-RU"/>
                <w14:ligatures w14:val="none"/>
              </w:rPr>
            </w:pPr>
          </w:p>
          <w:p w14:paraId="0B5654AF" w14:textId="77777777" w:rsidR="009A4F17" w:rsidRPr="009A4F17" w:rsidRDefault="009A4F17" w:rsidP="009A4F1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</w:p>
        </w:tc>
        <w:tc>
          <w:tcPr>
            <w:tcW w:w="1276" w:type="dxa"/>
            <w:gridSpan w:val="2"/>
          </w:tcPr>
          <w:p w14:paraId="09FB8150" w14:textId="77777777" w:rsidR="009A4F17" w:rsidRPr="009A4F17" w:rsidRDefault="009A4F17" w:rsidP="009A4F1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0"/>
                <w:szCs w:val="24"/>
                <w:lang w:eastAsia="ru-RU"/>
                <w14:ligatures w14:val="none"/>
              </w:rPr>
              <w:drawing>
                <wp:inline distT="0" distB="0" distL="0" distR="0" wp14:anchorId="68E0F41D" wp14:editId="1901E1D7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109C9556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4"/>
                <w:lang w:val="en-US" w:eastAsia="ru-RU"/>
                <w14:ligatures w14:val="none"/>
              </w:rPr>
            </w:pPr>
          </w:p>
          <w:p w14:paraId="6219AB5A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ТАТАРСТАН РЕСПУБЛИКАСЫ</w:t>
            </w:r>
          </w:p>
          <w:p w14:paraId="0DCF94DC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>ТҮБӘН КАМА ШӘҺӘР</w:t>
            </w:r>
          </w:p>
          <w:p w14:paraId="6F8E6461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7"/>
                <w:szCs w:val="17"/>
                <w:lang w:val="tt-RU" w:eastAsia="ru-RU"/>
                <w14:ligatures w14:val="none"/>
              </w:rPr>
              <w:t xml:space="preserve">СОВЕТЫ </w:t>
            </w:r>
          </w:p>
          <w:p w14:paraId="44ADE0BD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8"/>
                <w:szCs w:val="8"/>
                <w:lang w:eastAsia="ru-RU"/>
                <w14:ligatures w14:val="none"/>
              </w:rPr>
            </w:pPr>
          </w:p>
          <w:p w14:paraId="5D93841B" w14:textId="77777777" w:rsidR="009A4F17" w:rsidRPr="009A4F17" w:rsidRDefault="009A4F17" w:rsidP="009A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5"/>
                <w:szCs w:val="15"/>
                <w:lang w:val="tt-RU" w:eastAsia="ru-RU"/>
                <w14:ligatures w14:val="none"/>
              </w:rPr>
              <w:t>Төзүчеләр пр., 12 нче йорт, Түбән Кама шәһәре, 423570</w:t>
            </w:r>
          </w:p>
        </w:tc>
      </w:tr>
      <w:tr w:rsidR="009A4F17" w:rsidRPr="009A4F17" w14:paraId="4BEFE377" w14:textId="77777777" w:rsidTr="0058002B">
        <w:trPr>
          <w:trHeight w:val="68"/>
          <w:jc w:val="center"/>
        </w:trPr>
        <w:tc>
          <w:tcPr>
            <w:tcW w:w="9639" w:type="dxa"/>
            <w:gridSpan w:val="4"/>
          </w:tcPr>
          <w:p w14:paraId="521A099E" w14:textId="77777777" w:rsidR="009A4F17" w:rsidRPr="009A4F17" w:rsidRDefault="009A4F17" w:rsidP="009A4F17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Тел./факс: (8555) 42-42-66. 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E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-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mail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tt-RU" w:eastAsia="ru-RU"/>
                <w14:ligatures w14:val="none"/>
              </w:rPr>
              <w:t xml:space="preserve">: </w:t>
            </w:r>
            <w:proofErr w:type="spellStart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Gorsovet</w:t>
            </w:r>
            <w:proofErr w:type="spellEnd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proofErr w:type="spellStart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Nk</w:t>
            </w:r>
            <w:proofErr w:type="spellEnd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@</w:t>
            </w:r>
            <w:proofErr w:type="spellStart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tatar</w:t>
            </w:r>
            <w:proofErr w:type="spellEnd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.</w:t>
            </w:r>
            <w:proofErr w:type="spellStart"/>
            <w:r w:rsidRPr="009A4F17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en-US" w:eastAsia="ru-RU"/>
                <w14:ligatures w14:val="none"/>
              </w:rPr>
              <w:t>ru</w:t>
            </w:r>
            <w:proofErr w:type="spellEnd"/>
          </w:p>
        </w:tc>
      </w:tr>
      <w:tr w:rsidR="009A4F17" w:rsidRPr="009A4F17" w14:paraId="5D1E2792" w14:textId="77777777" w:rsidTr="0058002B">
        <w:trPr>
          <w:trHeight w:val="1102"/>
          <w:jc w:val="center"/>
        </w:trPr>
        <w:tc>
          <w:tcPr>
            <w:tcW w:w="5246" w:type="dxa"/>
            <w:gridSpan w:val="2"/>
          </w:tcPr>
          <w:p w14:paraId="4CF629BE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41BEC2" wp14:editId="0D40078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B0DE4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6D5AA5" wp14:editId="3A3B6A4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DA045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eastAsia="ru-RU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68BC80" wp14:editId="11142F6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3985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  <w:t xml:space="preserve">            </w:t>
            </w:r>
          </w:p>
          <w:p w14:paraId="1AAC2BE0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  <w:t xml:space="preserve">                              РЕШЕНИЕ</w:t>
            </w:r>
          </w:p>
          <w:p w14:paraId="5A1BFFA6" w14:textId="77777777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</w:pPr>
          </w:p>
          <w:p w14:paraId="7F2B63E2" w14:textId="0D34B32C" w:rsidR="009A4F17" w:rsidRPr="009A4F17" w:rsidRDefault="009A4F17" w:rsidP="009A4F1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tt-RU" w:eastAsia="ru-RU"/>
                <w14:ligatures w14:val="none"/>
              </w:rPr>
              <w:t xml:space="preserve">   </w:t>
            </w:r>
            <w:r w:rsidR="00A8298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 xml:space="preserve">20 сентября </w:t>
            </w:r>
            <w:r w:rsidRPr="009A4F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 xml:space="preserve"> 2023 года № </w:t>
            </w:r>
            <w:r w:rsidR="008430E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tt-RU" w:eastAsia="ru-RU"/>
                <w14:ligatures w14:val="none"/>
              </w:rPr>
              <w:t>37</w:t>
            </w:r>
          </w:p>
        </w:tc>
        <w:tc>
          <w:tcPr>
            <w:tcW w:w="4393" w:type="dxa"/>
            <w:gridSpan w:val="2"/>
          </w:tcPr>
          <w:p w14:paraId="3EA3DA79" w14:textId="77777777" w:rsidR="009A4F17" w:rsidRPr="009A4F17" w:rsidRDefault="009A4F17" w:rsidP="009A4F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tt-RU" w:eastAsia="ru-RU"/>
                <w14:ligatures w14:val="none"/>
              </w:rPr>
            </w:pPr>
          </w:p>
          <w:p w14:paraId="2F013A16" w14:textId="77777777" w:rsidR="009A4F17" w:rsidRPr="009A4F17" w:rsidRDefault="009A4F17" w:rsidP="009A4F17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</w:pPr>
            <w:r w:rsidRPr="009A4F1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tt-RU" w:eastAsia="ru-RU"/>
                <w14:ligatures w14:val="none"/>
              </w:rPr>
              <w:t xml:space="preserve">           КАРАР</w:t>
            </w:r>
          </w:p>
        </w:tc>
      </w:tr>
    </w:tbl>
    <w:p w14:paraId="42702CBE" w14:textId="77777777" w:rsid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87B5682" w14:textId="77777777" w:rsid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7BBD27" w14:textId="3FD23078" w:rsidR="009A4F17" w:rsidRPr="009A4F17" w:rsidRDefault="009A4F17" w:rsidP="009A4F1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О внесении изменений в Генеральный план муниципального образования город Нижнекамск Нижнекамского муниципального района Республики Татарстан</w:t>
      </w:r>
    </w:p>
    <w:p w14:paraId="2287A67E" w14:textId="77777777" w:rsidR="009A4F17" w:rsidRPr="009A4F17" w:rsidRDefault="009A4F17" w:rsidP="009A4F1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1134986" w14:textId="77777777" w:rsidR="009A4F17" w:rsidRPr="009A4F17" w:rsidRDefault="009A4F17" w:rsidP="009A4F1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09C486CD" w14:textId="77777777" w:rsidR="009A4F17" w:rsidRPr="009A4F17" w:rsidRDefault="009A4F17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В соответствии со статьей 24 Градостроительного кодекса Российской Федерации, пунктом 20 части первой статьи 14 Федерального закона от 6 октября 2003 года № 131-ФЗ «Об общих принципах организации местного самоуправления в Российской Федерации», Нижнекамский городской Совет </w:t>
      </w:r>
    </w:p>
    <w:p w14:paraId="53740B56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25E3CA2B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РЕШАЕТ:</w:t>
      </w:r>
    </w:p>
    <w:p w14:paraId="2ECFAAFD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6FDF7DCE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1. Утвердить изменения, вносимые в Генеральный план муниципального образования город Нижнекамск Нижнекамского муниципального района Республики Татарстан согласно приложению к настоящему решению.</w:t>
      </w:r>
    </w:p>
    <w:p w14:paraId="6BEA3621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 xml:space="preserve">2.    </w:t>
      </w:r>
      <w:r w:rsidRPr="009A4F17">
        <w:rPr>
          <w:rFonts w:ascii="Times New Roman" w:eastAsia="Times New Roman" w:hAnsi="Times New Roman" w:cs="Times New Roman"/>
          <w:bCs/>
          <w:kern w:val="0"/>
          <w:sz w:val="27"/>
          <w:szCs w:val="27"/>
          <w:lang w:eastAsia="ru-RU"/>
          <w14:ligatures w14:val="none"/>
        </w:rPr>
        <w:t>Опубликовать настоящее решение в средствах массовой информации и разместить на официальном сайте Нижнекамского муниципального района.</w:t>
      </w:r>
    </w:p>
    <w:p w14:paraId="132B7837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3. Управлению градостроительной политики Исполнительного комитета Нижнекамского муниципального района разместить утвержденный документ в Федеральной государственной информационной системе территориального планирования Российской Федерации.</w:t>
      </w:r>
    </w:p>
    <w:p w14:paraId="05AFA2F0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  <w:r w:rsidRPr="009A4F17"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  <w:t>4. Контроль за исполнением настоящего решения возложить на постоянную комиссию по развитию городской инфраструктуры Нижнекамского городского Совета.</w:t>
      </w:r>
    </w:p>
    <w:p w14:paraId="3E0A7335" w14:textId="77777777" w:rsidR="009A4F17" w:rsidRPr="009A4F17" w:rsidRDefault="009A4F17" w:rsidP="009A4F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1F27D90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5E0AA5F4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3EC7D7D4" w14:textId="77777777" w:rsidR="009A4F17" w:rsidRPr="009A4F17" w:rsidRDefault="009A4F17" w:rsidP="009A4F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13AFA3AE" w14:textId="77777777" w:rsidR="009A4F17" w:rsidRPr="009A4F17" w:rsidRDefault="009A4F17" w:rsidP="009A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9A4F17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Мэр города Нижнекамска                                                                                </w:t>
      </w:r>
      <w:proofErr w:type="spellStart"/>
      <w:r w:rsidRPr="009A4F17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Р.Х.Муллин</w:t>
      </w:r>
      <w:proofErr w:type="spellEnd"/>
      <w:r w:rsidRPr="009A4F17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                              </w:t>
      </w:r>
    </w:p>
    <w:p w14:paraId="5426FE83" w14:textId="77777777" w:rsidR="009A4F17" w:rsidRPr="009A4F17" w:rsidRDefault="009A4F17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76FEB92F" w14:textId="77777777" w:rsidR="009A4F17" w:rsidRPr="009A4F17" w:rsidRDefault="009A4F17" w:rsidP="009A4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7"/>
          <w:szCs w:val="27"/>
          <w:lang w:eastAsia="ru-RU"/>
          <w14:ligatures w14:val="none"/>
        </w:rPr>
      </w:pPr>
    </w:p>
    <w:p w14:paraId="6DA8FF1E" w14:textId="77777777" w:rsidR="00502863" w:rsidRPr="009A4F17" w:rsidRDefault="00502863" w:rsidP="009A4F17">
      <w:pPr>
        <w:spacing w:line="240" w:lineRule="auto"/>
        <w:rPr>
          <w:sz w:val="27"/>
          <w:szCs w:val="27"/>
        </w:rPr>
      </w:pPr>
    </w:p>
    <w:sectPr w:rsidR="00502863" w:rsidRPr="009A4F17" w:rsidSect="009A4F17">
      <w:footerReference w:type="default" r:id="rId7"/>
      <w:pgSz w:w="11906" w:h="16838"/>
      <w:pgMar w:top="1134" w:right="84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D53D9" w14:textId="77777777" w:rsidR="009B2E59" w:rsidRDefault="009B2E59">
      <w:pPr>
        <w:spacing w:after="0" w:line="240" w:lineRule="auto"/>
      </w:pPr>
      <w:r>
        <w:separator/>
      </w:r>
    </w:p>
  </w:endnote>
  <w:endnote w:type="continuationSeparator" w:id="0">
    <w:p w14:paraId="4288773D" w14:textId="77777777" w:rsidR="009B2E59" w:rsidRDefault="009B2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3504B" w14:textId="77777777" w:rsidR="00376911" w:rsidRDefault="0000000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E0C2B94" w14:textId="77777777" w:rsidR="00376911" w:rsidRDefault="0037691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3552" w14:textId="77777777" w:rsidR="009B2E59" w:rsidRDefault="009B2E59">
      <w:pPr>
        <w:spacing w:after="0" w:line="240" w:lineRule="auto"/>
      </w:pPr>
      <w:r>
        <w:separator/>
      </w:r>
    </w:p>
  </w:footnote>
  <w:footnote w:type="continuationSeparator" w:id="0">
    <w:p w14:paraId="0ECF8A8F" w14:textId="77777777" w:rsidR="009B2E59" w:rsidRDefault="009B2E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863"/>
    <w:rsid w:val="00376911"/>
    <w:rsid w:val="00502863"/>
    <w:rsid w:val="008430EC"/>
    <w:rsid w:val="00923A46"/>
    <w:rsid w:val="009A4F17"/>
    <w:rsid w:val="009B2E59"/>
    <w:rsid w:val="00A8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2367"/>
  <w15:chartTrackingRefBased/>
  <w15:docId w15:val="{65667A16-E3F3-4070-81CC-CD1D17D9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4F1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uiPriority w:val="99"/>
    <w:rsid w:val="009A4F17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2023-09-20T12:51:00Z</cp:lastPrinted>
  <dcterms:created xsi:type="dcterms:W3CDTF">2023-09-20T08:10:00Z</dcterms:created>
  <dcterms:modified xsi:type="dcterms:W3CDTF">2023-09-20T12:54:00Z</dcterms:modified>
</cp:coreProperties>
</file>