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04811357"/>
    <w:bookmarkStart w:id="1" w:name="_MON_1745231269"/>
    <w:bookmarkEnd w:id="1"/>
    <w:p w:rsidR="00D31C0F" w:rsidRDefault="00B51CF1" w:rsidP="00F400BD">
      <w:pPr>
        <w:suppressAutoHyphens/>
        <w:ind w:right="5952"/>
        <w:jc w:val="both"/>
        <w:rPr>
          <w:sz w:val="27"/>
          <w:szCs w:val="27"/>
        </w:rPr>
      </w:pPr>
      <w:r w:rsidRPr="00D31C0F">
        <w:rPr>
          <w:sz w:val="27"/>
          <w:szCs w:val="27"/>
        </w:rPr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4.4pt;height:142.8pt" o:ole="">
            <v:imagedata r:id="rId6" o:title=""/>
          </v:shape>
          <o:OLEObject Type="Embed" ProgID="Word.Document.8" ShapeID="_x0000_i1031" DrawAspect="Content" ObjectID="_1745231912" r:id="rId7">
            <o:FieldCodes>\s</o:FieldCodes>
          </o:OLEObject>
        </w:object>
      </w:r>
    </w:p>
    <w:p w:rsidR="00D31C0F" w:rsidRDefault="00D31C0F" w:rsidP="00F400BD">
      <w:pPr>
        <w:suppressAutoHyphens/>
        <w:ind w:right="5952"/>
        <w:jc w:val="both"/>
        <w:rPr>
          <w:sz w:val="27"/>
          <w:szCs w:val="27"/>
        </w:rPr>
      </w:pPr>
    </w:p>
    <w:p w:rsidR="00D31C0F" w:rsidRDefault="00D31C0F" w:rsidP="00F400BD">
      <w:pPr>
        <w:suppressAutoHyphens/>
        <w:ind w:right="5952"/>
        <w:jc w:val="both"/>
        <w:rPr>
          <w:sz w:val="27"/>
          <w:szCs w:val="27"/>
        </w:rPr>
      </w:pPr>
    </w:p>
    <w:p w:rsidR="00B41AB1" w:rsidRPr="00A547B3" w:rsidRDefault="00B41AB1" w:rsidP="00D31C0F">
      <w:pPr>
        <w:suppressAutoHyphens/>
        <w:ind w:right="140"/>
        <w:jc w:val="center"/>
        <w:rPr>
          <w:sz w:val="27"/>
          <w:szCs w:val="27"/>
        </w:rPr>
      </w:pPr>
      <w:r w:rsidRPr="00A547B3">
        <w:rPr>
          <w:sz w:val="27"/>
          <w:szCs w:val="27"/>
        </w:rPr>
        <w:t xml:space="preserve">О назначении публичных слушаний по </w:t>
      </w:r>
      <w:r w:rsidR="00FE1ABC" w:rsidRPr="00A547B3">
        <w:rPr>
          <w:sz w:val="27"/>
          <w:szCs w:val="27"/>
        </w:rPr>
        <w:t xml:space="preserve">внесению изменений в </w:t>
      </w:r>
      <w:bookmarkEnd w:id="0"/>
      <w:r w:rsidR="00FE1ABC" w:rsidRPr="00A547B3">
        <w:rPr>
          <w:sz w:val="27"/>
          <w:szCs w:val="27"/>
        </w:rPr>
        <w:t>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№ 48</w:t>
      </w:r>
    </w:p>
    <w:p w:rsidR="00FE1ABC" w:rsidRPr="00A547B3" w:rsidRDefault="00FE1ABC" w:rsidP="00FE1ABC">
      <w:pPr>
        <w:suppressAutoHyphens/>
        <w:jc w:val="center"/>
        <w:rPr>
          <w:sz w:val="27"/>
          <w:szCs w:val="27"/>
        </w:rPr>
      </w:pPr>
    </w:p>
    <w:p w:rsidR="008D58D5" w:rsidRPr="00A547B3" w:rsidRDefault="00134C73" w:rsidP="00F400BD">
      <w:pPr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В целях соблюдения прав жителей </w:t>
      </w:r>
      <w:bookmarkStart w:id="2" w:name="_Hlk104458461"/>
      <w:r w:rsidRPr="00A547B3">
        <w:rPr>
          <w:sz w:val="27"/>
          <w:szCs w:val="27"/>
        </w:rPr>
        <w:t xml:space="preserve">Нижнекамского муниципального района </w:t>
      </w:r>
      <w:bookmarkEnd w:id="2"/>
      <w:r w:rsidR="00F400BD" w:rsidRPr="00A547B3">
        <w:rPr>
          <w:sz w:val="27"/>
          <w:szCs w:val="27"/>
        </w:rPr>
        <w:t xml:space="preserve">    </w:t>
      </w:r>
      <w:r w:rsidR="00A547B3" w:rsidRPr="00A547B3">
        <w:rPr>
          <w:sz w:val="27"/>
          <w:szCs w:val="27"/>
        </w:rPr>
        <w:t xml:space="preserve">        </w:t>
      </w:r>
      <w:r w:rsidRPr="00A547B3">
        <w:rPr>
          <w:sz w:val="27"/>
          <w:szCs w:val="27"/>
        </w:rPr>
        <w:t>на участие в обсуждении проекта</w:t>
      </w:r>
      <w:r w:rsidR="00515686" w:rsidRPr="00A547B3">
        <w:rPr>
          <w:sz w:val="27"/>
          <w:szCs w:val="27"/>
        </w:rPr>
        <w:t xml:space="preserve"> решения Нижнекамского городского Совета </w:t>
      </w:r>
      <w:r w:rsidR="00F400BD" w:rsidRPr="00A547B3">
        <w:rPr>
          <w:sz w:val="27"/>
          <w:szCs w:val="27"/>
        </w:rPr>
        <w:t xml:space="preserve">            </w:t>
      </w:r>
      <w:r w:rsidR="004B4508">
        <w:rPr>
          <w:sz w:val="27"/>
          <w:szCs w:val="27"/>
        </w:rPr>
        <w:t xml:space="preserve">       </w:t>
      </w:r>
      <w:r w:rsidR="00515686" w:rsidRPr="00A547B3">
        <w:rPr>
          <w:sz w:val="27"/>
          <w:szCs w:val="27"/>
        </w:rPr>
        <w:t>«О внесении изменений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</w:t>
      </w:r>
      <w:r w:rsidR="004B4508">
        <w:rPr>
          <w:sz w:val="27"/>
          <w:szCs w:val="27"/>
        </w:rPr>
        <w:t xml:space="preserve"> </w:t>
      </w:r>
      <w:r w:rsidR="00515686" w:rsidRPr="00A547B3">
        <w:rPr>
          <w:sz w:val="27"/>
          <w:szCs w:val="27"/>
        </w:rPr>
        <w:t xml:space="preserve">решением Нижнекамского городского Совета Республики Татарстан от 30 января 2013 года </w:t>
      </w:r>
      <w:r w:rsidR="004B4508">
        <w:rPr>
          <w:sz w:val="27"/>
          <w:szCs w:val="27"/>
        </w:rPr>
        <w:t xml:space="preserve">             </w:t>
      </w:r>
      <w:r w:rsidR="00515686" w:rsidRPr="00A547B3">
        <w:rPr>
          <w:sz w:val="27"/>
          <w:szCs w:val="27"/>
        </w:rPr>
        <w:t>№ 48»</w:t>
      </w:r>
      <w:r w:rsidRPr="00A547B3">
        <w:rPr>
          <w:sz w:val="27"/>
          <w:szCs w:val="27"/>
        </w:rPr>
        <w:t xml:space="preserve">, </w:t>
      </w:r>
      <w:r w:rsidR="00F92838" w:rsidRPr="00A547B3">
        <w:rPr>
          <w:sz w:val="27"/>
          <w:szCs w:val="27"/>
        </w:rPr>
        <w:t xml:space="preserve">в соответствии со статьями 5.1. и 33 Градостроительного кодекса Российской Федерации от 29 декабря 2004 года № 190-ФЗ, статьей 28 Федерального закона от </w:t>
      </w:r>
      <w:r w:rsidR="004B4508">
        <w:rPr>
          <w:sz w:val="27"/>
          <w:szCs w:val="27"/>
        </w:rPr>
        <w:t xml:space="preserve">               </w:t>
      </w:r>
      <w:r w:rsidR="00F92838" w:rsidRPr="00A547B3">
        <w:rPr>
          <w:sz w:val="27"/>
          <w:szCs w:val="27"/>
        </w:rPr>
        <w:t xml:space="preserve">6 октября 2003 года № 131-ФЗ «Об общих принципах организации местного самоуправления в Российской Федерации», решением </w:t>
      </w:r>
      <w:r w:rsidR="00D523CC" w:rsidRPr="00A547B3">
        <w:rPr>
          <w:sz w:val="27"/>
          <w:szCs w:val="27"/>
        </w:rPr>
        <w:t>Нижнекамского городского Совета</w:t>
      </w:r>
      <w:r w:rsidR="00F92838" w:rsidRPr="00A547B3">
        <w:rPr>
          <w:sz w:val="27"/>
          <w:szCs w:val="27"/>
        </w:rPr>
        <w:t xml:space="preserve"> от 13</w:t>
      </w:r>
      <w:r w:rsidR="00EA7333" w:rsidRPr="00A547B3">
        <w:rPr>
          <w:sz w:val="27"/>
          <w:szCs w:val="27"/>
        </w:rPr>
        <w:t xml:space="preserve"> октября </w:t>
      </w:r>
      <w:r w:rsidR="00F92838" w:rsidRPr="00A547B3">
        <w:rPr>
          <w:sz w:val="27"/>
          <w:szCs w:val="27"/>
        </w:rPr>
        <w:t xml:space="preserve">2006 </w:t>
      </w:r>
      <w:r w:rsidR="00EA7333" w:rsidRPr="00A547B3">
        <w:rPr>
          <w:sz w:val="27"/>
          <w:szCs w:val="27"/>
        </w:rPr>
        <w:t xml:space="preserve">года </w:t>
      </w:r>
      <w:r w:rsidR="00F92838" w:rsidRPr="00A547B3">
        <w:rPr>
          <w:sz w:val="27"/>
          <w:szCs w:val="27"/>
        </w:rPr>
        <w:t xml:space="preserve">№ </w:t>
      </w:r>
      <w:r w:rsidR="00EA7333" w:rsidRPr="00A547B3">
        <w:rPr>
          <w:sz w:val="27"/>
          <w:szCs w:val="27"/>
        </w:rPr>
        <w:t>24</w:t>
      </w:r>
      <w:r w:rsidR="00F92838" w:rsidRPr="00A547B3">
        <w:rPr>
          <w:sz w:val="27"/>
          <w:szCs w:val="27"/>
        </w:rPr>
        <w:t xml:space="preserve"> «</w:t>
      </w:r>
      <w:r w:rsidR="00EA7333" w:rsidRPr="00A547B3">
        <w:rPr>
          <w:sz w:val="27"/>
          <w:szCs w:val="27"/>
        </w:rPr>
        <w:t>О порядке организации и проведения общественных 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="00F92838" w:rsidRPr="00A547B3">
        <w:rPr>
          <w:sz w:val="27"/>
          <w:szCs w:val="27"/>
        </w:rPr>
        <w:t>»</w:t>
      </w:r>
      <w:r w:rsidRPr="00A547B3">
        <w:rPr>
          <w:sz w:val="27"/>
          <w:szCs w:val="27"/>
        </w:rPr>
        <w:t>, постановляю</w:t>
      </w:r>
      <w:r w:rsidR="00C9266A" w:rsidRPr="00A547B3">
        <w:rPr>
          <w:sz w:val="27"/>
          <w:szCs w:val="27"/>
        </w:rPr>
        <w:t>:</w:t>
      </w:r>
    </w:p>
    <w:p w:rsidR="00036E78" w:rsidRPr="00A547B3" w:rsidRDefault="008D58D5" w:rsidP="00F400BD">
      <w:pPr>
        <w:suppressAutoHyphens/>
        <w:ind w:firstLine="709"/>
        <w:jc w:val="both"/>
        <w:rPr>
          <w:bCs/>
          <w:spacing w:val="-4"/>
          <w:sz w:val="27"/>
          <w:szCs w:val="27"/>
        </w:rPr>
      </w:pPr>
      <w:r w:rsidRPr="00A547B3">
        <w:rPr>
          <w:sz w:val="27"/>
          <w:szCs w:val="27"/>
        </w:rPr>
        <w:t>1.</w:t>
      </w:r>
      <w:r w:rsidR="00950820" w:rsidRPr="00A547B3">
        <w:rPr>
          <w:sz w:val="27"/>
          <w:szCs w:val="27"/>
        </w:rPr>
        <w:t xml:space="preserve"> </w:t>
      </w:r>
      <w:r w:rsidR="0061123A" w:rsidRPr="00A547B3">
        <w:rPr>
          <w:sz w:val="27"/>
          <w:szCs w:val="27"/>
        </w:rPr>
        <w:t>Назначить</w:t>
      </w:r>
      <w:r w:rsidR="00C9266A" w:rsidRPr="00A547B3">
        <w:rPr>
          <w:sz w:val="27"/>
          <w:szCs w:val="27"/>
        </w:rPr>
        <w:t xml:space="preserve"> публичные слушания по </w:t>
      </w:r>
      <w:r w:rsidR="00483F54" w:rsidRPr="00A547B3">
        <w:rPr>
          <w:bCs/>
          <w:spacing w:val="-4"/>
          <w:sz w:val="27"/>
          <w:szCs w:val="27"/>
        </w:rPr>
        <w:t>проект</w:t>
      </w:r>
      <w:r w:rsidR="00134C73" w:rsidRPr="00A547B3">
        <w:rPr>
          <w:bCs/>
          <w:spacing w:val="-4"/>
          <w:sz w:val="27"/>
          <w:szCs w:val="27"/>
        </w:rPr>
        <w:t>у</w:t>
      </w:r>
      <w:r w:rsidR="00483F54" w:rsidRPr="00A547B3">
        <w:rPr>
          <w:bCs/>
          <w:spacing w:val="-4"/>
          <w:sz w:val="27"/>
          <w:szCs w:val="27"/>
        </w:rPr>
        <w:t xml:space="preserve"> </w:t>
      </w:r>
      <w:r w:rsidR="006A7831" w:rsidRPr="00A547B3">
        <w:rPr>
          <w:bCs/>
          <w:spacing w:val="-4"/>
          <w:sz w:val="27"/>
          <w:szCs w:val="27"/>
        </w:rPr>
        <w:t xml:space="preserve">решения </w:t>
      </w:r>
      <w:r w:rsidR="008D30B3" w:rsidRPr="00A547B3">
        <w:rPr>
          <w:bCs/>
          <w:spacing w:val="-4"/>
          <w:sz w:val="27"/>
          <w:szCs w:val="27"/>
        </w:rPr>
        <w:t xml:space="preserve">Нижнекамского городского Совета </w:t>
      </w:r>
      <w:r w:rsidR="006A7831" w:rsidRPr="00A547B3">
        <w:rPr>
          <w:bCs/>
          <w:spacing w:val="-4"/>
          <w:sz w:val="27"/>
          <w:szCs w:val="27"/>
        </w:rPr>
        <w:t>«</w:t>
      </w:r>
      <w:r w:rsidR="00DE0931" w:rsidRPr="00A547B3">
        <w:rPr>
          <w:bCs/>
          <w:spacing w:val="-4"/>
          <w:sz w:val="27"/>
          <w:szCs w:val="27"/>
        </w:rPr>
        <w:t xml:space="preserve">О внесении изменений в </w:t>
      </w:r>
      <w:r w:rsidR="008D30B3" w:rsidRPr="00A547B3">
        <w:rPr>
          <w:bCs/>
          <w:spacing w:val="-4"/>
          <w:sz w:val="27"/>
          <w:szCs w:val="27"/>
        </w:rPr>
        <w:t>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</w:t>
      </w:r>
      <w:r w:rsidR="00A547B3" w:rsidRPr="00A547B3">
        <w:rPr>
          <w:bCs/>
          <w:spacing w:val="-4"/>
          <w:sz w:val="27"/>
          <w:szCs w:val="27"/>
        </w:rPr>
        <w:t xml:space="preserve"> </w:t>
      </w:r>
      <w:r w:rsidR="008D30B3" w:rsidRPr="00A547B3">
        <w:rPr>
          <w:bCs/>
          <w:spacing w:val="-4"/>
          <w:sz w:val="27"/>
          <w:szCs w:val="27"/>
        </w:rPr>
        <w:t>2013 года № 48</w:t>
      </w:r>
      <w:r w:rsidR="006A7831" w:rsidRPr="00A547B3">
        <w:rPr>
          <w:bCs/>
          <w:spacing w:val="-4"/>
          <w:sz w:val="27"/>
          <w:szCs w:val="27"/>
        </w:rPr>
        <w:t>»</w:t>
      </w:r>
      <w:r w:rsidR="00776AE6" w:rsidRPr="00A547B3">
        <w:rPr>
          <w:bCs/>
          <w:spacing w:val="-4"/>
          <w:sz w:val="27"/>
          <w:szCs w:val="27"/>
        </w:rPr>
        <w:t>.</w:t>
      </w:r>
    </w:p>
    <w:p w:rsidR="00F92838" w:rsidRPr="00A547B3" w:rsidRDefault="003A707A" w:rsidP="00F400BD">
      <w:pPr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2.</w:t>
      </w:r>
      <w:r w:rsidR="00950820" w:rsidRPr="00A547B3">
        <w:rPr>
          <w:sz w:val="27"/>
          <w:szCs w:val="27"/>
        </w:rPr>
        <w:t xml:space="preserve"> </w:t>
      </w:r>
      <w:r w:rsidR="00F92838" w:rsidRPr="00A547B3">
        <w:rPr>
          <w:sz w:val="27"/>
          <w:szCs w:val="27"/>
        </w:rPr>
        <w:t>Определить:</w:t>
      </w:r>
    </w:p>
    <w:p w:rsidR="00776AE6" w:rsidRPr="00A547B3" w:rsidRDefault="00EA7333" w:rsidP="00F400BD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2</w:t>
      </w:r>
      <w:r w:rsidR="00F92838" w:rsidRPr="00A547B3">
        <w:rPr>
          <w:sz w:val="27"/>
          <w:szCs w:val="27"/>
        </w:rPr>
        <w:t xml:space="preserve">.1. </w:t>
      </w:r>
      <w:r w:rsidR="00776AE6" w:rsidRPr="00A547B3">
        <w:rPr>
          <w:sz w:val="27"/>
          <w:szCs w:val="27"/>
        </w:rPr>
        <w:t>организатором публичных слушаний исполнительный комитет города Нижнекамска;</w:t>
      </w:r>
    </w:p>
    <w:p w:rsidR="00EA7333" w:rsidRPr="00A547B3" w:rsidRDefault="00776AE6" w:rsidP="00F400BD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2.2. </w:t>
      </w:r>
      <w:r w:rsidR="00EA7333" w:rsidRPr="00A547B3">
        <w:rPr>
          <w:sz w:val="27"/>
          <w:szCs w:val="27"/>
        </w:rPr>
        <w:t xml:space="preserve">дату и время проведения публичных слушаний – </w:t>
      </w:r>
      <w:r w:rsidR="00F73CFA" w:rsidRPr="00A547B3">
        <w:rPr>
          <w:sz w:val="27"/>
          <w:szCs w:val="27"/>
        </w:rPr>
        <w:t>15 июня</w:t>
      </w:r>
      <w:r w:rsidR="00EA7333" w:rsidRPr="00A547B3">
        <w:rPr>
          <w:sz w:val="27"/>
          <w:szCs w:val="27"/>
        </w:rPr>
        <w:t xml:space="preserve"> 2023 года</w:t>
      </w:r>
      <w:r w:rsidR="00A547B3" w:rsidRPr="00A547B3">
        <w:rPr>
          <w:sz w:val="27"/>
          <w:szCs w:val="27"/>
        </w:rPr>
        <w:t xml:space="preserve">  </w:t>
      </w:r>
      <w:r w:rsidR="00EA7333" w:rsidRPr="00A547B3">
        <w:rPr>
          <w:sz w:val="27"/>
          <w:szCs w:val="27"/>
        </w:rPr>
        <w:t>в 15 часов;</w:t>
      </w:r>
    </w:p>
    <w:p w:rsidR="00EA7333" w:rsidRPr="00A547B3" w:rsidRDefault="00EA7333" w:rsidP="00F400BD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2.</w:t>
      </w:r>
      <w:r w:rsidR="00776AE6" w:rsidRPr="00A547B3">
        <w:rPr>
          <w:sz w:val="27"/>
          <w:szCs w:val="27"/>
        </w:rPr>
        <w:t>3</w:t>
      </w:r>
      <w:r w:rsidRPr="00A547B3">
        <w:rPr>
          <w:sz w:val="27"/>
          <w:szCs w:val="27"/>
        </w:rPr>
        <w:t>. место проведения публичных слушаний – г. Нижнекамск, пр. Строителей,               д. 12, большо</w:t>
      </w:r>
      <w:r w:rsidR="00776AE6" w:rsidRPr="00A547B3">
        <w:rPr>
          <w:sz w:val="27"/>
          <w:szCs w:val="27"/>
        </w:rPr>
        <w:t>й</w:t>
      </w:r>
      <w:r w:rsidRPr="00A547B3">
        <w:rPr>
          <w:sz w:val="27"/>
          <w:szCs w:val="27"/>
        </w:rPr>
        <w:t xml:space="preserve"> зал здания Дома Советов;</w:t>
      </w:r>
    </w:p>
    <w:p w:rsidR="00EA7333" w:rsidRPr="00A547B3" w:rsidRDefault="00EA7333" w:rsidP="00F400BD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2.</w:t>
      </w:r>
      <w:r w:rsidR="00776AE6" w:rsidRPr="00A547B3">
        <w:rPr>
          <w:sz w:val="27"/>
          <w:szCs w:val="27"/>
        </w:rPr>
        <w:t>4</w:t>
      </w:r>
      <w:r w:rsidRPr="00A547B3">
        <w:rPr>
          <w:sz w:val="27"/>
          <w:szCs w:val="27"/>
        </w:rPr>
        <w:t xml:space="preserve">. </w:t>
      </w:r>
      <w:r w:rsidR="00776AE6" w:rsidRPr="00A547B3">
        <w:rPr>
          <w:sz w:val="27"/>
          <w:szCs w:val="27"/>
        </w:rPr>
        <w:t>адрес, по которому могут представляться предложения и замечания</w:t>
      </w:r>
      <w:r w:rsidR="00A547B3" w:rsidRPr="00A547B3">
        <w:rPr>
          <w:sz w:val="27"/>
          <w:szCs w:val="27"/>
        </w:rPr>
        <w:t xml:space="preserve"> </w:t>
      </w:r>
      <w:r w:rsidR="00776AE6" w:rsidRPr="00A547B3">
        <w:rPr>
          <w:sz w:val="27"/>
          <w:szCs w:val="27"/>
        </w:rPr>
        <w:t>по обсуждаемому вопросу, подаваться заявки на участие в публичных слушаниях с правом выступления: г. Нижнекамск, пр. Строителей, 12, каб.;</w:t>
      </w:r>
    </w:p>
    <w:p w:rsidR="00776AE6" w:rsidRPr="00A547B3" w:rsidRDefault="00776AE6" w:rsidP="00F400BD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lastRenderedPageBreak/>
        <w:t>2.5. срок подачи заявок на участие в публичных слушаниях с правом выступления – до</w:t>
      </w:r>
      <w:r w:rsidR="004A25B7" w:rsidRPr="00A547B3">
        <w:rPr>
          <w:sz w:val="27"/>
          <w:szCs w:val="27"/>
        </w:rPr>
        <w:t xml:space="preserve"> </w:t>
      </w:r>
      <w:r w:rsidR="008D3940" w:rsidRPr="00A547B3">
        <w:rPr>
          <w:sz w:val="27"/>
          <w:szCs w:val="27"/>
        </w:rPr>
        <w:t>9</w:t>
      </w:r>
      <w:r w:rsidR="00F73CFA" w:rsidRPr="00A547B3">
        <w:rPr>
          <w:sz w:val="27"/>
          <w:szCs w:val="27"/>
        </w:rPr>
        <w:t xml:space="preserve"> июня</w:t>
      </w:r>
      <w:r w:rsidRPr="00A547B3">
        <w:rPr>
          <w:sz w:val="27"/>
          <w:szCs w:val="27"/>
        </w:rPr>
        <w:t xml:space="preserve"> 2023 года.</w:t>
      </w:r>
    </w:p>
    <w:p w:rsidR="00776AE6" w:rsidRPr="00A547B3" w:rsidRDefault="00776AE6" w:rsidP="00F400BD">
      <w:pPr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3</w:t>
      </w:r>
      <w:r w:rsidR="00F92838" w:rsidRPr="00A547B3">
        <w:rPr>
          <w:sz w:val="27"/>
          <w:szCs w:val="27"/>
        </w:rPr>
        <w:t xml:space="preserve">. </w:t>
      </w:r>
      <w:r w:rsidRPr="00A547B3">
        <w:rPr>
          <w:sz w:val="27"/>
          <w:szCs w:val="27"/>
        </w:rPr>
        <w:t xml:space="preserve">В срок до </w:t>
      </w:r>
      <w:r w:rsidR="00D523CC" w:rsidRPr="00A547B3">
        <w:rPr>
          <w:sz w:val="27"/>
          <w:szCs w:val="27"/>
        </w:rPr>
        <w:t>1</w:t>
      </w:r>
      <w:r w:rsidR="00F73CFA" w:rsidRPr="00A547B3">
        <w:rPr>
          <w:sz w:val="27"/>
          <w:szCs w:val="27"/>
        </w:rPr>
        <w:t xml:space="preserve">2 </w:t>
      </w:r>
      <w:r w:rsidR="008D3940" w:rsidRPr="00A547B3">
        <w:rPr>
          <w:sz w:val="27"/>
          <w:szCs w:val="27"/>
        </w:rPr>
        <w:t>мая</w:t>
      </w:r>
      <w:r w:rsidRPr="00A547B3">
        <w:rPr>
          <w:sz w:val="27"/>
          <w:szCs w:val="27"/>
        </w:rPr>
        <w:t xml:space="preserve"> 2023 года опубликовать настоящее постановление</w:t>
      </w:r>
      <w:r w:rsidR="00F400BD" w:rsidRPr="00A547B3">
        <w:rPr>
          <w:sz w:val="27"/>
          <w:szCs w:val="27"/>
        </w:rPr>
        <w:t xml:space="preserve"> </w:t>
      </w:r>
      <w:r w:rsidRPr="00A547B3">
        <w:rPr>
          <w:sz w:val="27"/>
          <w:szCs w:val="27"/>
        </w:rPr>
        <w:t>в средствах массовой информации и разместить проект решения Нижнекамского городского Совета «О внесении изменений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№ 48»</w:t>
      </w:r>
      <w:r w:rsidR="00302078" w:rsidRPr="00A547B3">
        <w:rPr>
          <w:sz w:val="27"/>
          <w:szCs w:val="27"/>
        </w:rPr>
        <w:t>, согласно приложению к настоящему постановлению,</w:t>
      </w:r>
      <w:r w:rsidRPr="00A547B3">
        <w:rPr>
          <w:sz w:val="27"/>
          <w:szCs w:val="27"/>
        </w:rPr>
        <w:t xml:space="preserve"> на официальном сайте Нижнекамского муниципального района.</w:t>
      </w:r>
    </w:p>
    <w:p w:rsidR="00F92838" w:rsidRPr="00A547B3" w:rsidRDefault="00776AE6" w:rsidP="00F400BD">
      <w:pPr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4. Исполнительному комитету города Нижнекамска подготовить и провести публичные слушания по внесению изменений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 в соответствии с установленным порядком и в установленные настоящим постановлением сроки </w:t>
      </w:r>
    </w:p>
    <w:p w:rsidR="00F92838" w:rsidRPr="00A547B3" w:rsidRDefault="00655403" w:rsidP="00F400BD">
      <w:pPr>
        <w:suppressAutoHyphens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5</w:t>
      </w:r>
      <w:r w:rsidR="00F92838" w:rsidRPr="00A547B3">
        <w:rPr>
          <w:sz w:val="27"/>
          <w:szCs w:val="27"/>
        </w:rPr>
        <w:t xml:space="preserve">. Контроль за исполнением настоящего постановления возложить на </w:t>
      </w:r>
      <w:r w:rsidR="004A25B7" w:rsidRPr="00A547B3">
        <w:rPr>
          <w:sz w:val="27"/>
          <w:szCs w:val="27"/>
        </w:rPr>
        <w:t>Руководителя исполнительного комитета города Нижнекамска.</w:t>
      </w:r>
    </w:p>
    <w:p w:rsidR="00800E07" w:rsidRPr="00A547B3" w:rsidRDefault="00800E07" w:rsidP="006C1AF4">
      <w:pPr>
        <w:suppressAutoHyphens/>
        <w:jc w:val="both"/>
        <w:rPr>
          <w:sz w:val="27"/>
          <w:szCs w:val="27"/>
        </w:rPr>
      </w:pPr>
    </w:p>
    <w:p w:rsidR="006E36B4" w:rsidRPr="00A547B3" w:rsidRDefault="006E36B4" w:rsidP="006C1AF4">
      <w:pPr>
        <w:suppressAutoHyphens/>
        <w:jc w:val="both"/>
        <w:rPr>
          <w:sz w:val="27"/>
          <w:szCs w:val="27"/>
        </w:rPr>
      </w:pPr>
    </w:p>
    <w:p w:rsidR="003A3C47" w:rsidRPr="00A547B3" w:rsidRDefault="00515686" w:rsidP="00F400BD">
      <w:pPr>
        <w:suppressAutoHyphens/>
        <w:jc w:val="right"/>
        <w:rPr>
          <w:sz w:val="27"/>
          <w:szCs w:val="27"/>
        </w:rPr>
      </w:pPr>
      <w:r w:rsidRPr="00A547B3">
        <w:rPr>
          <w:sz w:val="27"/>
          <w:szCs w:val="27"/>
        </w:rPr>
        <w:t>Р.Х.</w:t>
      </w:r>
      <w:r w:rsidR="00F400BD" w:rsidRPr="00A547B3">
        <w:rPr>
          <w:sz w:val="27"/>
          <w:szCs w:val="27"/>
        </w:rPr>
        <w:t xml:space="preserve"> </w:t>
      </w:r>
      <w:r w:rsidRPr="00A547B3">
        <w:rPr>
          <w:sz w:val="27"/>
          <w:szCs w:val="27"/>
        </w:rPr>
        <w:t>Муллин</w:t>
      </w:r>
    </w:p>
    <w:p w:rsidR="00D80904" w:rsidRPr="00A547B3" w:rsidRDefault="00515686" w:rsidP="00A65A87">
      <w:pPr>
        <w:suppressAutoHyphens/>
        <w:rPr>
          <w:sz w:val="27"/>
          <w:szCs w:val="27"/>
        </w:rPr>
      </w:pPr>
      <w:r w:rsidRPr="00A547B3">
        <w:rPr>
          <w:sz w:val="27"/>
          <w:szCs w:val="27"/>
        </w:rPr>
        <w:t xml:space="preserve">         </w:t>
      </w:r>
    </w:p>
    <w:p w:rsidR="00A65A87" w:rsidRPr="00A547B3" w:rsidRDefault="00A65A87" w:rsidP="00A65A87">
      <w:pPr>
        <w:suppressAutoHyphens/>
        <w:rPr>
          <w:sz w:val="27"/>
          <w:szCs w:val="27"/>
        </w:rPr>
      </w:pPr>
    </w:p>
    <w:p w:rsidR="00A65A87" w:rsidRPr="00A547B3" w:rsidRDefault="00A65A87" w:rsidP="00A65A87">
      <w:pPr>
        <w:suppressAutoHyphens/>
        <w:rPr>
          <w:sz w:val="27"/>
          <w:szCs w:val="27"/>
        </w:rPr>
      </w:pPr>
    </w:p>
    <w:p w:rsidR="00A65A87" w:rsidRPr="00A547B3" w:rsidRDefault="00A65A87" w:rsidP="00A65A87">
      <w:pPr>
        <w:suppressAutoHyphens/>
        <w:rPr>
          <w:sz w:val="27"/>
          <w:szCs w:val="27"/>
        </w:rPr>
      </w:pPr>
    </w:p>
    <w:p w:rsidR="00A65A87" w:rsidRPr="00A547B3" w:rsidRDefault="00A65A87" w:rsidP="00A65A87">
      <w:pPr>
        <w:suppressAutoHyphens/>
        <w:rPr>
          <w:sz w:val="27"/>
          <w:szCs w:val="27"/>
        </w:rPr>
      </w:pPr>
    </w:p>
    <w:p w:rsidR="00A65A87" w:rsidRPr="00A547B3" w:rsidRDefault="00A65A87" w:rsidP="00A65A87">
      <w:pPr>
        <w:suppressAutoHyphens/>
        <w:rPr>
          <w:sz w:val="27"/>
          <w:szCs w:val="27"/>
        </w:rPr>
      </w:pPr>
    </w:p>
    <w:p w:rsidR="00A65A87" w:rsidRPr="00A547B3" w:rsidRDefault="00A65A87" w:rsidP="00A65A87">
      <w:pPr>
        <w:suppressAutoHyphens/>
        <w:rPr>
          <w:sz w:val="27"/>
          <w:szCs w:val="27"/>
        </w:rPr>
      </w:pPr>
    </w:p>
    <w:p w:rsidR="00A65A87" w:rsidRPr="00A547B3" w:rsidRDefault="00A65A87" w:rsidP="00A65A87">
      <w:pPr>
        <w:suppressAutoHyphens/>
        <w:rPr>
          <w:sz w:val="27"/>
          <w:szCs w:val="27"/>
        </w:rPr>
      </w:pPr>
    </w:p>
    <w:p w:rsidR="00A547B3" w:rsidRPr="00A547B3" w:rsidRDefault="00A547B3">
      <w:pPr>
        <w:rPr>
          <w:sz w:val="27"/>
          <w:szCs w:val="27"/>
        </w:rPr>
      </w:pPr>
      <w:r w:rsidRPr="00A547B3">
        <w:rPr>
          <w:sz w:val="27"/>
          <w:szCs w:val="27"/>
        </w:rPr>
        <w:br w:type="page"/>
      </w:r>
    </w:p>
    <w:p w:rsidR="00A547B3" w:rsidRPr="00A547B3" w:rsidRDefault="00A547B3" w:rsidP="00A547B3">
      <w:pPr>
        <w:ind w:left="4820"/>
        <w:jc w:val="center"/>
        <w:rPr>
          <w:bCs/>
          <w:iCs/>
          <w:sz w:val="27"/>
          <w:szCs w:val="27"/>
        </w:rPr>
      </w:pPr>
      <w:r w:rsidRPr="00A547B3">
        <w:rPr>
          <w:bCs/>
          <w:iCs/>
          <w:sz w:val="27"/>
          <w:szCs w:val="27"/>
        </w:rPr>
        <w:lastRenderedPageBreak/>
        <w:t>Приложение</w:t>
      </w:r>
    </w:p>
    <w:p w:rsidR="00A547B3" w:rsidRPr="00A547B3" w:rsidRDefault="00A547B3" w:rsidP="00A547B3">
      <w:pPr>
        <w:ind w:left="4820"/>
        <w:rPr>
          <w:bCs/>
          <w:iCs/>
          <w:sz w:val="27"/>
          <w:szCs w:val="27"/>
        </w:rPr>
      </w:pPr>
      <w:r w:rsidRPr="00A547B3">
        <w:rPr>
          <w:bCs/>
          <w:iCs/>
          <w:sz w:val="27"/>
          <w:szCs w:val="27"/>
        </w:rPr>
        <w:t>к постановлению Мэра</w:t>
      </w:r>
    </w:p>
    <w:p w:rsidR="00A547B3" w:rsidRPr="00A547B3" w:rsidRDefault="00A547B3" w:rsidP="00A547B3">
      <w:pPr>
        <w:ind w:left="4820"/>
        <w:rPr>
          <w:bCs/>
          <w:iCs/>
          <w:sz w:val="27"/>
          <w:szCs w:val="27"/>
        </w:rPr>
      </w:pPr>
      <w:r w:rsidRPr="00A547B3">
        <w:rPr>
          <w:bCs/>
          <w:iCs/>
          <w:sz w:val="27"/>
          <w:szCs w:val="27"/>
        </w:rPr>
        <w:t>города Нижнекамска Республики Татарстан</w:t>
      </w:r>
    </w:p>
    <w:p w:rsidR="00A547B3" w:rsidRPr="00A547B3" w:rsidRDefault="00A547B3" w:rsidP="00A547B3">
      <w:pPr>
        <w:ind w:left="4820"/>
        <w:rPr>
          <w:bCs/>
          <w:iCs/>
          <w:sz w:val="27"/>
          <w:szCs w:val="27"/>
        </w:rPr>
      </w:pPr>
      <w:r w:rsidRPr="00A547B3">
        <w:rPr>
          <w:bCs/>
          <w:iCs/>
          <w:sz w:val="27"/>
          <w:szCs w:val="27"/>
        </w:rPr>
        <w:t xml:space="preserve">от </w:t>
      </w:r>
      <w:r w:rsidR="0094488C">
        <w:rPr>
          <w:bCs/>
          <w:iCs/>
          <w:sz w:val="27"/>
          <w:szCs w:val="27"/>
        </w:rPr>
        <w:t xml:space="preserve">10 мая </w:t>
      </w:r>
      <w:r w:rsidRPr="00A547B3">
        <w:rPr>
          <w:bCs/>
          <w:iCs/>
          <w:sz w:val="27"/>
          <w:szCs w:val="27"/>
        </w:rPr>
        <w:t xml:space="preserve">2023 </w:t>
      </w:r>
      <w:r w:rsidR="0094488C">
        <w:rPr>
          <w:bCs/>
          <w:iCs/>
          <w:sz w:val="27"/>
          <w:szCs w:val="27"/>
        </w:rPr>
        <w:t xml:space="preserve">года </w:t>
      </w:r>
      <w:r w:rsidRPr="00A547B3">
        <w:rPr>
          <w:bCs/>
          <w:iCs/>
          <w:sz w:val="27"/>
          <w:szCs w:val="27"/>
        </w:rPr>
        <w:t>№</w:t>
      </w:r>
      <w:r w:rsidR="0094488C">
        <w:rPr>
          <w:bCs/>
          <w:iCs/>
          <w:sz w:val="27"/>
          <w:szCs w:val="27"/>
        </w:rPr>
        <w:t xml:space="preserve"> 10</w:t>
      </w:r>
    </w:p>
    <w:p w:rsidR="00A547B3" w:rsidRPr="00A547B3" w:rsidRDefault="00A547B3" w:rsidP="00A547B3">
      <w:pPr>
        <w:jc w:val="right"/>
        <w:rPr>
          <w:bCs/>
          <w:i/>
          <w:iCs/>
          <w:sz w:val="27"/>
          <w:szCs w:val="27"/>
        </w:rPr>
      </w:pPr>
    </w:p>
    <w:p w:rsidR="00A547B3" w:rsidRPr="00A547B3" w:rsidRDefault="00A547B3" w:rsidP="00A547B3">
      <w:pPr>
        <w:jc w:val="right"/>
        <w:rPr>
          <w:bCs/>
          <w:i/>
          <w:iCs/>
          <w:sz w:val="27"/>
          <w:szCs w:val="27"/>
        </w:rPr>
      </w:pPr>
      <w:r w:rsidRPr="00A547B3">
        <w:rPr>
          <w:bCs/>
          <w:i/>
          <w:iCs/>
          <w:sz w:val="27"/>
          <w:szCs w:val="27"/>
        </w:rPr>
        <w:t>ПРОЕКТ</w:t>
      </w:r>
    </w:p>
    <w:p w:rsidR="00A547B3" w:rsidRPr="00A547B3" w:rsidRDefault="00A547B3" w:rsidP="00A547B3">
      <w:pPr>
        <w:jc w:val="center"/>
        <w:rPr>
          <w:bCs/>
          <w:sz w:val="27"/>
          <w:szCs w:val="27"/>
        </w:rPr>
      </w:pPr>
    </w:p>
    <w:p w:rsidR="00A547B3" w:rsidRPr="00A547B3" w:rsidRDefault="00A547B3" w:rsidP="00A547B3">
      <w:pPr>
        <w:jc w:val="center"/>
        <w:rPr>
          <w:bCs/>
          <w:sz w:val="27"/>
          <w:szCs w:val="27"/>
        </w:rPr>
      </w:pPr>
    </w:p>
    <w:p w:rsidR="00A547B3" w:rsidRPr="00A547B3" w:rsidRDefault="00A547B3" w:rsidP="00A547B3">
      <w:pPr>
        <w:jc w:val="center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Нижнекамский городской Совет</w:t>
      </w:r>
    </w:p>
    <w:p w:rsidR="00A547B3" w:rsidRPr="00A547B3" w:rsidRDefault="00A547B3" w:rsidP="00A547B3">
      <w:pPr>
        <w:pStyle w:val="a8"/>
        <w:jc w:val="center"/>
        <w:rPr>
          <w:bCs/>
          <w:sz w:val="27"/>
          <w:szCs w:val="27"/>
        </w:rPr>
      </w:pPr>
    </w:p>
    <w:p w:rsidR="00A547B3" w:rsidRPr="00A547B3" w:rsidRDefault="00A547B3" w:rsidP="00A547B3">
      <w:pPr>
        <w:pStyle w:val="a8"/>
        <w:ind w:right="-1"/>
        <w:jc w:val="center"/>
        <w:rPr>
          <w:sz w:val="27"/>
          <w:szCs w:val="27"/>
        </w:rPr>
      </w:pPr>
      <w:r w:rsidRPr="00A547B3">
        <w:rPr>
          <w:bCs/>
          <w:sz w:val="27"/>
          <w:szCs w:val="27"/>
        </w:rPr>
        <w:t>РЕШЕНИЕ</w:t>
      </w:r>
    </w:p>
    <w:p w:rsidR="00A547B3" w:rsidRPr="00A547B3" w:rsidRDefault="00A547B3" w:rsidP="00A547B3">
      <w:pPr>
        <w:suppressAutoHyphens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«О внесении изменения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</w:t>
      </w:r>
    </w:p>
    <w:p w:rsidR="00A547B3" w:rsidRPr="00A547B3" w:rsidRDefault="00A547B3" w:rsidP="00A547B3">
      <w:pPr>
        <w:suppressAutoHyphens/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от 30 января 2013 года № 48»</w:t>
      </w:r>
    </w:p>
    <w:p w:rsidR="00A547B3" w:rsidRPr="00A547B3" w:rsidRDefault="00A547B3" w:rsidP="00A547B3">
      <w:pPr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547B3" w:rsidRPr="00A547B3" w:rsidRDefault="00A547B3" w:rsidP="00A547B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В соответствии со статьей 14, 45.1. Федерального закона от 6 октября 2003 года              № 131-ФЗ «Об общих принципах организации местного самоуправления в Российской Федерации», статьей 6, 73.1 Устава муниципального образования город Нижнекамск Нижнекамского муниципального района Республики Татарстан, Нижнекамский городской Совет </w:t>
      </w:r>
    </w:p>
    <w:p w:rsidR="00A547B3" w:rsidRPr="00A547B3" w:rsidRDefault="00A547B3" w:rsidP="00A547B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547B3" w:rsidRPr="00A547B3" w:rsidRDefault="00A547B3" w:rsidP="00A547B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РЕШАЕТ:</w:t>
      </w:r>
    </w:p>
    <w:p w:rsidR="00A547B3" w:rsidRPr="00A547B3" w:rsidRDefault="00A547B3" w:rsidP="00A547B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547B3" w:rsidRPr="00A547B3" w:rsidRDefault="00A547B3" w:rsidP="00A547B3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Внести в Правила внешнего благоустройства и санитарного содержания территории муниципального образования города Нижнекамск Нижнекамского муниципального района Республики Татарстан, утвержденные решением Нижнекамского городского Совета Республики Татарстан от 30 января 2013 года № 48, изменения и дополнения согласно приложению. </w:t>
      </w:r>
    </w:p>
    <w:p w:rsidR="00A547B3" w:rsidRPr="00A547B3" w:rsidRDefault="00A547B3" w:rsidP="00A547B3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 xml:space="preserve">Опубликовать настоящее решение в средствах массовой информации и разместить на официальном сайте Нижнекамского муниципального района.        </w:t>
      </w:r>
    </w:p>
    <w:p w:rsidR="00A547B3" w:rsidRPr="00A547B3" w:rsidRDefault="00A547B3" w:rsidP="00A547B3">
      <w:pPr>
        <w:numPr>
          <w:ilvl w:val="0"/>
          <w:numId w:val="13"/>
        </w:numPr>
        <w:tabs>
          <w:tab w:val="clear" w:pos="141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:rsidR="00A547B3" w:rsidRPr="00A547B3" w:rsidRDefault="00A547B3" w:rsidP="00A547B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A547B3">
        <w:rPr>
          <w:sz w:val="27"/>
          <w:szCs w:val="27"/>
        </w:rPr>
        <w:t xml:space="preserve">                                                                                      Р.Х.</w:t>
      </w:r>
      <w:r>
        <w:rPr>
          <w:sz w:val="27"/>
          <w:szCs w:val="27"/>
        </w:rPr>
        <w:t xml:space="preserve"> </w:t>
      </w:r>
      <w:r w:rsidRPr="00A547B3">
        <w:rPr>
          <w:sz w:val="27"/>
          <w:szCs w:val="27"/>
        </w:rPr>
        <w:t>Муллин</w:t>
      </w:r>
    </w:p>
    <w:p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rPr>
          <w:sz w:val="27"/>
          <w:szCs w:val="27"/>
        </w:rPr>
      </w:pPr>
      <w:r w:rsidRPr="00A547B3">
        <w:rPr>
          <w:sz w:val="27"/>
          <w:szCs w:val="27"/>
        </w:rPr>
        <w:t xml:space="preserve"> </w:t>
      </w:r>
    </w:p>
    <w:p w:rsidR="00A547B3" w:rsidRPr="00A547B3" w:rsidRDefault="00A547B3" w:rsidP="00A547B3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sz w:val="27"/>
          <w:szCs w:val="27"/>
        </w:rPr>
        <w:br w:type="page"/>
      </w:r>
      <w:r w:rsidRPr="00A547B3">
        <w:rPr>
          <w:rFonts w:ascii="Times New Roman" w:hAnsi="Times New Roman" w:cs="Times New Roman"/>
          <w:bCs/>
          <w:sz w:val="27"/>
          <w:szCs w:val="27"/>
        </w:rPr>
        <w:lastRenderedPageBreak/>
        <w:t>Приложение</w:t>
      </w:r>
    </w:p>
    <w:p w:rsidR="00A547B3" w:rsidRPr="00A547B3" w:rsidRDefault="00A547B3" w:rsidP="00A547B3">
      <w:pPr>
        <w:pStyle w:val="ConsPlusNormal"/>
        <w:widowControl/>
        <w:tabs>
          <w:tab w:val="left" w:pos="4536"/>
        </w:tabs>
        <w:ind w:left="4536" w:firstLine="0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bCs/>
          <w:sz w:val="27"/>
          <w:szCs w:val="27"/>
        </w:rPr>
        <w:t xml:space="preserve">к решению Нижнекамского городского Совета Республики Татарстан </w:t>
      </w:r>
    </w:p>
    <w:p w:rsidR="00A547B3" w:rsidRPr="00A547B3" w:rsidRDefault="00A547B3" w:rsidP="00A547B3">
      <w:pPr>
        <w:pStyle w:val="ConsPlusNormal"/>
        <w:widowControl/>
        <w:tabs>
          <w:tab w:val="left" w:pos="4536"/>
        </w:tabs>
        <w:ind w:left="4536"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>
        <w:rPr>
          <w:rFonts w:ascii="Times New Roman" w:hAnsi="Times New Roman" w:cs="Times New Roman"/>
          <w:bCs/>
          <w:sz w:val="27"/>
          <w:szCs w:val="27"/>
        </w:rPr>
        <w:t>«</w:t>
      </w:r>
      <w:r w:rsidRPr="00A547B3">
        <w:rPr>
          <w:rFonts w:ascii="Times New Roman" w:hAnsi="Times New Roman" w:cs="Times New Roman"/>
          <w:bCs/>
          <w:sz w:val="27"/>
          <w:szCs w:val="27"/>
        </w:rPr>
        <w:t>_____</w:t>
      </w:r>
      <w:r>
        <w:rPr>
          <w:rFonts w:ascii="Times New Roman" w:hAnsi="Times New Roman" w:cs="Times New Roman"/>
          <w:bCs/>
          <w:sz w:val="27"/>
          <w:szCs w:val="27"/>
        </w:rPr>
        <w:t>» ___</w:t>
      </w:r>
      <w:r w:rsidRPr="00A547B3">
        <w:rPr>
          <w:rFonts w:ascii="Times New Roman" w:hAnsi="Times New Roman" w:cs="Times New Roman"/>
          <w:bCs/>
          <w:sz w:val="27"/>
          <w:szCs w:val="27"/>
        </w:rPr>
        <w:t>___ 2023 № _____</w:t>
      </w:r>
    </w:p>
    <w:p w:rsidR="00A547B3" w:rsidRPr="00A547B3" w:rsidRDefault="00A547B3" w:rsidP="00A547B3">
      <w:pPr>
        <w:pStyle w:val="ConsPlusNormal"/>
        <w:widowControl/>
        <w:ind w:left="4820" w:firstLine="0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A547B3" w:rsidRP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bCs/>
          <w:sz w:val="27"/>
          <w:szCs w:val="27"/>
        </w:rPr>
        <w:t xml:space="preserve">Изменения и дополнения, вносимые в Правила внешнего благоустройства </w:t>
      </w:r>
    </w:p>
    <w:p w:rsid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bCs/>
          <w:sz w:val="27"/>
          <w:szCs w:val="27"/>
        </w:rPr>
        <w:t xml:space="preserve">и санитарного содержания территории муниципального образования города </w:t>
      </w:r>
    </w:p>
    <w:p w:rsidR="00A547B3" w:rsidRP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547B3">
        <w:rPr>
          <w:rFonts w:ascii="Times New Roman" w:hAnsi="Times New Roman" w:cs="Times New Roman"/>
          <w:bCs/>
          <w:sz w:val="27"/>
          <w:szCs w:val="27"/>
        </w:rPr>
        <w:t>Нижнекамск Нижнекамского муниципального района Республики Татарстан</w:t>
      </w:r>
    </w:p>
    <w:p w:rsidR="00A547B3" w:rsidRPr="00A547B3" w:rsidRDefault="00A547B3" w:rsidP="00A547B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1. </w:t>
      </w:r>
      <w:r w:rsidRPr="00A547B3">
        <w:rPr>
          <w:sz w:val="27"/>
          <w:szCs w:val="27"/>
        </w:rPr>
        <w:t>Пункт 2.8.</w:t>
      </w:r>
      <w:r w:rsidRPr="00A547B3">
        <w:rPr>
          <w:bCs/>
          <w:sz w:val="27"/>
          <w:szCs w:val="27"/>
        </w:rPr>
        <w:t xml:space="preserve">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«2.8. Озелененные территории –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общественного, делового, коммунального, производственного назначения, в пределах которой не менее 70 процентов поверхности занято растительным покровом.»;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2. </w:t>
      </w:r>
      <w:r w:rsidRPr="00A547B3">
        <w:rPr>
          <w:sz w:val="27"/>
          <w:szCs w:val="27"/>
        </w:rPr>
        <w:t>Подпункты 2.8.1.</w:t>
      </w:r>
      <w:r>
        <w:rPr>
          <w:sz w:val="27"/>
          <w:szCs w:val="27"/>
        </w:rPr>
        <w:t>-</w:t>
      </w:r>
      <w:r w:rsidRPr="00A547B3">
        <w:rPr>
          <w:sz w:val="27"/>
          <w:szCs w:val="27"/>
        </w:rPr>
        <w:t>2.8.3.</w:t>
      </w:r>
      <w:r w:rsidRPr="00A547B3">
        <w:rPr>
          <w:bCs/>
          <w:sz w:val="27"/>
          <w:szCs w:val="27"/>
        </w:rPr>
        <w:t xml:space="preserve">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«2.8.1. Озелененные территории общего пользования - городские парки, сады, скверы, бульвары, набережные, другие места кратковременного отдыха населения и территории зеленых насаждений в составе жилой, общественной, производственной</w:t>
      </w:r>
      <w:r>
        <w:rPr>
          <w:bCs/>
          <w:sz w:val="27"/>
          <w:szCs w:val="27"/>
        </w:rPr>
        <w:t xml:space="preserve">      </w:t>
      </w:r>
      <w:r w:rsidRPr="00A547B3">
        <w:rPr>
          <w:bCs/>
          <w:sz w:val="27"/>
          <w:szCs w:val="27"/>
        </w:rPr>
        <w:t xml:space="preserve"> застройки, в том числе площадки различного функционального назначения, участки жилой, общественной, производственной застройки, пешеходные коммуникации, улично-дорожная сеть, технические зоны инженерных коммуникаций.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2.8.2. Озелененные территории ограниченного пользования - территории занятые зелеными насаждениями в пределах жилой, гражданской, промышленной застройки, территорий и организаций обслуживания населения и здравоохранения, науки, образования, рассчитанные на пользование определенными группами населения.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2.8.3. Озелененные территории специального назначения - территории занятые зелеными насаждениями в пределах санитарно-защитных, водоохранных, защитно-мелиоративных зон, кладбищ, вдоль автомобильных и железных дорог, питомников, цветочно-оранжерейных хозяйств, а также территории, подпадающие под действие </w:t>
      </w:r>
      <w:r>
        <w:rPr>
          <w:bCs/>
          <w:sz w:val="27"/>
          <w:szCs w:val="27"/>
        </w:rPr>
        <w:t xml:space="preserve">   </w:t>
      </w:r>
      <w:r w:rsidRPr="00A547B3">
        <w:rPr>
          <w:bCs/>
          <w:sz w:val="27"/>
          <w:szCs w:val="27"/>
        </w:rPr>
        <w:t>Федерального закона от 14.03.1995 № 33-ФЗ «Об особо охраняемых территориях».;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3. Раздел 2 дополнить пунктами 2.9.1.</w:t>
      </w:r>
      <w:r>
        <w:rPr>
          <w:bCs/>
          <w:sz w:val="27"/>
          <w:szCs w:val="27"/>
        </w:rPr>
        <w:t>-</w:t>
      </w:r>
      <w:r w:rsidRPr="00A547B3">
        <w:rPr>
          <w:bCs/>
          <w:sz w:val="27"/>
          <w:szCs w:val="27"/>
        </w:rPr>
        <w:t>2.9.4.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«2.9.1. Детская игровая площадка – специально оборудованная территория, предназначенная для подвижных игр детей и включающая в себя оборудование для детских игровых площадок.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2.9.2. Спортивная площадка – специально оборудованная территория, предназначенная для занятий физической культурой и спортом населения и включающая в себя специальное оборудование для спортивных площадок.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2.9.3. Хозяйственная площадка – специально оборудованная площадка для сушки белья и для чистки ковров, площадка для мусоросборников.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2.9.4. Строительная площадка – ограждаемый земельный участок, для размещения объектов строительства, а также складирования материалов и конструкций, размещения машин, временных зданий и сооружений на период строительства.»;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 Пункт 2.29.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«2.29. Брошенное транспортное средство –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колес, элементов остекления кузова, иных элементов кузова, незапертых дверей, невозможности запирания дверей), а также имеющее признаки невозможности использования по предназначению (спущенные колеса, отсутствие колес или иных конструктивных деталей и другие), и находящееся при этом в местах общего пользования (придомовых территориях), не предназначенных для хранения транспортных средств (вне специально отведенных мест для размещения транспортных средств). Брошенное транспортное средство, от которого собственник в установленном порядке отказался; транспортное средство, не имеющее собственника; транспортное средство, собственник которого неизвестен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в целях устранения препятствий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контейнерам, а также устранения потенциальной террористической угрозы подлежит эвакуации в установленном порядке. Заключения о принадлежности транспортного средства (наличии или отсутствии собственника) представляют соответствующие службы управления внутренних дел г. Нижнекамска.»;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5. </w:t>
      </w:r>
      <w:r w:rsidRPr="00A547B3">
        <w:rPr>
          <w:sz w:val="27"/>
          <w:szCs w:val="27"/>
        </w:rPr>
        <w:t>Пункт 2.61.</w:t>
      </w:r>
      <w:r w:rsidRPr="00A547B3">
        <w:rPr>
          <w:bCs/>
          <w:sz w:val="27"/>
          <w:szCs w:val="27"/>
        </w:rPr>
        <w:t xml:space="preserve"> изложить в следующей редакции: 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«Вывеска – элемент благоустройства территории, являющийся информационной конструкцией, устанавливаемой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и сооружений, в том числе некапитальных, для доведения до сведения потребителей информации»;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sz w:val="27"/>
          <w:szCs w:val="27"/>
        </w:rPr>
        <w:t>6.</w:t>
      </w:r>
      <w:r w:rsidRPr="00A547B3">
        <w:rPr>
          <w:bCs/>
          <w:sz w:val="27"/>
          <w:szCs w:val="27"/>
        </w:rPr>
        <w:t xml:space="preserve"> Пункт 2.62. изложить в следующей редакции: 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«Р</w:t>
      </w:r>
      <w:r w:rsidRPr="00A547B3">
        <w:rPr>
          <w:bCs/>
          <w:vanish/>
          <w:sz w:val="27"/>
          <w:szCs w:val="27"/>
        </w:rPr>
        <w:t>р</w:t>
      </w:r>
      <w:r w:rsidRPr="00A547B3">
        <w:rPr>
          <w:bCs/>
          <w:sz w:val="27"/>
          <w:szCs w:val="27"/>
        </w:rPr>
        <w:t>ежимная табличка – информационная табличка, содержащая информацию, указание которой является обязательной в силу статьи 9 Закона Российской Федерации от 07.02.1992 года № 2300-1 «О защите прав потребителей», а именно информацию о фирменном наименовании (наименовании) организации, месте ее нахождения (адрес) и режим ее работы на двух государственных языках Республики Татарстан, а также содержащую информацию, которая обязательна к размещению в силу закона или размещается в силу обычая делового оборота и не преследует целей, связанных с рекламой»;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7. Раздел 2 дополнить пунктами 2.76.–2.82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«2.76. Концепция размещения средств наружной рекламы и информации (далее – концепция) – документ, определяющий единый стиль оформления средств наружной рекламы и информации на зданиях жилого и не жилого назначения, направленный на упорядочивание расположения вывесок, создание комфортного поля восприятия,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сохранения целостности архитектурного вида объекта;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2.77. Пространственная композиция – отдельно стоящая декоративно-информационная конструкция, выполненная в индивидуальном исполнении малого (высотой не более 6,0 м) или крупного (более 6,0 м) формата, состоящая из фундамента, каркаса, обшитого материалом нейтральных цветов (серый, бежевый, графит, черный, коричневый и т.п.), содержащая краткую информацию о фирменном наименовании организации, а для зданий, сооружений массового посещения площадью более 1500 кв. м – бренд;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2.78. Модульная конструкция – это разновидность вывески, используемая в случае размещения в одном здании нескольких организаций независимо от их организационно-правовой формы, индивидуальных предпринимателей, в виде модулей, объединенных в </w:t>
      </w:r>
      <w:r w:rsidRPr="00A547B3">
        <w:rPr>
          <w:bCs/>
          <w:sz w:val="27"/>
          <w:szCs w:val="27"/>
        </w:rPr>
        <w:lastRenderedPageBreak/>
        <w:t>единый блок, размещаемая на здании, ограждении такого здания или земельном участке, на котором оно расположено, или смежном с таким участком земельном участке, предоставленном для эксплуатации здания или организации парковочных мест к нему;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2.79. Витринная конструкция – информационная конструкция в виде фоновой конструкции или светового короба, размещаемая на здании, нестационарном торговом объекте с внутренней стороны остекления витрины, оконного проема, состоящая из каркаса, информационного поля с декоративно-оформленными краями, подвесных элементов, занимающая не более 1/4 от площади оконного проема (половины размера остекления витрины по высоте и половины размера остекления витрины по длине);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2.80. Динамический способ передачи информации – способ передачи информации с использованием электронных носителей и табло, предусматривающий смену информации;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2.81 Суперграфика –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2.82. Учрежденческая доска – информационная табличка, содержащая информацию на двух государственных языках Республики Татарстан, для неопределенного 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круга лиц о наименовании государственного и (или) муниципального учреждения (предприятия) и его ведомственной принадлежности. Учрежденческие доски должны выполняться в форме настенного панно и располагаться при входе в учреждение (предприятие).»;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8. Пункт 3.3. дополнить абзацами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Мероприятия по удалению борщевика Сосновского должны проводится до его бутонизации и начала цветения следующими способами: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химическим - опрыскивание очагов произрастания гербицидами и (или) арборицидами;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- механическим - скашивание, уборка сухих растений, выкапывание корневой 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си</w:t>
      </w:r>
      <w:r w:rsidR="00F50C7F">
        <w:rPr>
          <w:bCs/>
          <w:sz w:val="27"/>
          <w:szCs w:val="27"/>
        </w:rPr>
        <w:t>с</w:t>
      </w:r>
      <w:r w:rsidRPr="00A547B3">
        <w:rPr>
          <w:bCs/>
          <w:sz w:val="27"/>
          <w:szCs w:val="27"/>
        </w:rPr>
        <w:t>темы;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агротехническим - обработка почвы, посев многолетних трав.»;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9. Пункт 3.6. признать утратившим силу;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10. </w:t>
      </w:r>
      <w:r w:rsidRPr="00A547B3">
        <w:rPr>
          <w:sz w:val="27"/>
          <w:szCs w:val="27"/>
        </w:rPr>
        <w:t>Раздел 4</w:t>
      </w:r>
      <w:r w:rsidRPr="00A547B3">
        <w:rPr>
          <w:bCs/>
          <w:sz w:val="27"/>
          <w:szCs w:val="27"/>
        </w:rPr>
        <w:t xml:space="preserve"> дополнить </w:t>
      </w:r>
      <w:r w:rsidRPr="00A547B3">
        <w:rPr>
          <w:sz w:val="27"/>
          <w:szCs w:val="27"/>
        </w:rPr>
        <w:t>подпунктом 4.1.4.</w:t>
      </w:r>
      <w:r w:rsidRPr="00A547B3">
        <w:rPr>
          <w:bCs/>
          <w:sz w:val="27"/>
          <w:szCs w:val="27"/>
        </w:rPr>
        <w:t xml:space="preserve">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47B3">
        <w:rPr>
          <w:sz w:val="27"/>
          <w:szCs w:val="27"/>
        </w:rPr>
        <w:t>«4.1.4 Тематическое оформление внешнего вида фасадов зданий, строений, сооружений, нестационарных объектов, ограждающих конструкций, объектов наружной информации осуществляется в соответствии с утвержденным Исполнительным комитетом города Нижнекамска брендом муниципального образования. Требования к указанному оформлению утверждаются Исполнительным комитетом города Нижнекамска.»;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11. </w:t>
      </w:r>
      <w:r w:rsidRPr="00A547B3">
        <w:rPr>
          <w:sz w:val="27"/>
          <w:szCs w:val="27"/>
        </w:rPr>
        <w:t>Пункт 4.2.3.</w:t>
      </w:r>
      <w:r w:rsidRPr="00A547B3">
        <w:rPr>
          <w:bCs/>
          <w:sz w:val="27"/>
          <w:szCs w:val="27"/>
        </w:rPr>
        <w:t xml:space="preserve"> дополнить подпунктом 7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«7) следить за надлежащим состоянием указателей с номерами домов и названиями улиц на двух государственных языках Республики Татарстан.»;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12. </w:t>
      </w:r>
      <w:r w:rsidRPr="00A547B3">
        <w:rPr>
          <w:sz w:val="27"/>
          <w:szCs w:val="27"/>
        </w:rPr>
        <w:t>Подпункт 16 пункта 4.2.4.</w:t>
      </w:r>
      <w:r w:rsidRPr="00A547B3">
        <w:rPr>
          <w:bCs/>
          <w:sz w:val="27"/>
          <w:szCs w:val="27"/>
        </w:rPr>
        <w:t xml:space="preserve">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«16) развешивание и расклейка афиш, объявлений, плакатов и другой информационно-печатной продукции, на фасадах, окнах (в том числе с внутренней стороны оконного проема), на остекленных дверях (в том числе с внутренней стороны остекленной </w:t>
      </w:r>
      <w:r w:rsidRPr="00A547B3">
        <w:rPr>
          <w:bCs/>
          <w:sz w:val="27"/>
          <w:szCs w:val="27"/>
        </w:rPr>
        <w:lastRenderedPageBreak/>
        <w:t>поверхности двери) зданий, строений и сооружений, а также нанесение граффити на фасадах зданий, сооружений;»;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13. </w:t>
      </w:r>
      <w:r w:rsidRPr="00A547B3">
        <w:rPr>
          <w:sz w:val="27"/>
          <w:szCs w:val="27"/>
        </w:rPr>
        <w:t>Подпункт 2 пункта 4.2.7.</w:t>
      </w:r>
      <w:r w:rsidRPr="00A547B3">
        <w:rPr>
          <w:bCs/>
          <w:sz w:val="27"/>
          <w:szCs w:val="27"/>
        </w:rPr>
        <w:t xml:space="preserve"> дополнить абзацем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«- самовольное размещение входных групп нежилых помещений, расположенных в многоквартирных домах, без согласования с уполномоченным органом.»;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14. </w:t>
      </w:r>
      <w:r w:rsidRPr="00A547B3">
        <w:rPr>
          <w:sz w:val="27"/>
          <w:szCs w:val="27"/>
        </w:rPr>
        <w:t>Раздел 4 дополнить пунктами 4.2.8., 4.2.9</w:t>
      </w:r>
      <w:r w:rsidRPr="00A547B3">
        <w:rPr>
          <w:bCs/>
          <w:sz w:val="27"/>
          <w:szCs w:val="27"/>
        </w:rPr>
        <w:t>.,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«4.2.8. Содержание кровли: 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Кровля зданий, сооружений, элементы водоотводящей системы, оголовки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В зимнее время необходимо осуществлять своевременную очистку от снега и льда крыш и козырьков, удаление наледи, снега и сосулек с карнизов, балконов и лоджий. Кровлю необходимо периодически очищать от снега, не допуская образования снежного слоя.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Очистка кровель от снега на сторонах, выходящих на пешеходные зоны, должна производиться с предварительным ограждением опасных участков и соблюдением техники безопасности.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4.2.9. Не допускается: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сброс с кровель зданий льда, снега и мусора в воронки водосточных труб.»;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15. В подпункте 11 пункта 4.3.1. слова «железнодорожных путей» исключить;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16. В подпункте 5 пункта 4.4.2. слова «и железнодорожного» исключить;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17. Пункт 4.7. дополнить абзацами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«Размещение кабельных линий связи, телевидения, радио, Интернета и иных </w:t>
      </w:r>
      <w:r>
        <w:rPr>
          <w:bCs/>
          <w:sz w:val="27"/>
          <w:szCs w:val="27"/>
        </w:rPr>
        <w:t xml:space="preserve">      </w:t>
      </w:r>
      <w:r w:rsidRPr="00A547B3">
        <w:rPr>
          <w:bCs/>
          <w:sz w:val="27"/>
          <w:szCs w:val="27"/>
        </w:rPr>
        <w:t>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организаций.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Не допускается проводка наружных коммуникаций к нестационарным объектам воздушным способом.»;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18. </w:t>
      </w:r>
      <w:r w:rsidRPr="00A547B3">
        <w:rPr>
          <w:sz w:val="27"/>
          <w:szCs w:val="27"/>
        </w:rPr>
        <w:t>В</w:t>
      </w:r>
      <w:r w:rsidRPr="00A547B3">
        <w:rPr>
          <w:bCs/>
          <w:sz w:val="27"/>
          <w:szCs w:val="27"/>
        </w:rPr>
        <w:t xml:space="preserve"> </w:t>
      </w:r>
      <w:r w:rsidRPr="00A547B3">
        <w:rPr>
          <w:sz w:val="27"/>
          <w:szCs w:val="27"/>
        </w:rPr>
        <w:t>Пунктах 4.8.8.</w:t>
      </w:r>
      <w:r w:rsidRPr="00A547B3">
        <w:rPr>
          <w:bCs/>
          <w:sz w:val="27"/>
          <w:szCs w:val="27"/>
        </w:rPr>
        <w:t xml:space="preserve">, </w:t>
      </w:r>
      <w:r w:rsidRPr="00A547B3">
        <w:rPr>
          <w:sz w:val="27"/>
          <w:szCs w:val="27"/>
        </w:rPr>
        <w:t>4.8.9., 4.8.10.</w:t>
      </w:r>
      <w:r w:rsidRPr="00A547B3">
        <w:rPr>
          <w:bCs/>
          <w:sz w:val="27"/>
          <w:szCs w:val="27"/>
        </w:rPr>
        <w:t xml:space="preserve"> слово «(железнодорожного)» исключить;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19. Пункт 4.9.1.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«4.9.1. К малым архитектурным формам относятся элементы декоративно-художественного оформления (скульптура, отдельно стоящие инсталляции, стрит-арт), устройства для оформления мобильного и вертикального озеленения (беседки, арки, садово-парковая скульптура, вазоны, цветочницы, шпалеры), водные устройства (фонтаны, питьевые фонтанчики, родники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20. </w:t>
      </w:r>
      <w:r w:rsidRPr="00A547B3">
        <w:rPr>
          <w:sz w:val="27"/>
          <w:szCs w:val="27"/>
        </w:rPr>
        <w:t>Раздел 4 дополнить пунктами 4.9.5.</w:t>
      </w:r>
      <w:r w:rsidRPr="00A547B3">
        <w:rPr>
          <w:bCs/>
          <w:sz w:val="27"/>
          <w:szCs w:val="27"/>
        </w:rPr>
        <w:t xml:space="preserve">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«4.9.5. При проектировании и выборе малых архитектурных форм необходимо учитывать: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а) наличие свободной площади на благоустраиваемой территории;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б) соответствие материалов и конструкции климату и назначению;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в) защиту от образования наледи и снежных заносов, обеспечение стока воды;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г) антивандальную защищенность от разрушений, оклейки, нанесения надписей и изображений;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д) возможность ремонта и замены деталей малых архитектурных форм;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е) расцветку и стилистическое сочетание с другими малыми архитектурными формами и окружающей архитектурой;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ж) безопасность для потенциальных пользователей.»;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21.Пункт 4.10.1.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«4.10.1. Размещение нестационарных объектов, сооружений (мобильные аттракционы, надувные батуты, пункты проката велосипедов, роликов и другие подобные объекты, используемые для организации отдыха и развлечения населения) осуществляется согласно схеме размещения таких объектов в порядке, установленном муниципальным правовым актом.»;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22. Подпункт 2 пункта 4.10.5.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highlight w:val="yellow"/>
        </w:rPr>
      </w:pPr>
      <w:r w:rsidRPr="00A547B3">
        <w:rPr>
          <w:bCs/>
          <w:sz w:val="27"/>
          <w:szCs w:val="27"/>
        </w:rPr>
        <w:t>«2) выставлять у нестационарных объектов торгово-холодильное оборудование, а также столики и зонтики, за исключением объектов общественного питания в пределах площади, установленной договором на право размещения сезонного нестационарного объекта;»;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23. Подпункт 11 пункта 4.12.2.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«11) обеспечить беспрепятственный доступ инвалидов на территорию стоянок и выделить не менее 10% мест (но не менее одного места) для парковки специальных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автотранспортных средств инвалидов, где стоянка иных транспортных средств запрещена. Инвалиды пользуются местами для парковки специальных автотранспортных средств бесплатно согласно статье 15 Федерального закона от 24.11.1995 № 181-ФЗ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«О социальной защите инвалидов в Российской Федерации».»;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24. Пункт 4.14 дополнить абзацем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«Ограждения земельных участков, нежилых объектов, строительных объектов не должны иметь признаков деформации, заваливания, признаков коррозии и разрушения. </w:t>
      </w:r>
      <w:r w:rsidRPr="00A547B3">
        <w:rPr>
          <w:bCs/>
          <w:sz w:val="27"/>
          <w:szCs w:val="27"/>
        </w:rPr>
        <w:lastRenderedPageBreak/>
        <w:t>Ограждения должны содержаться в чистоте собственниками (владельцами) земельных участков, объектов, расположенных на земельных участках.»;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25. Раздел 4 дополнить пунктами 4.16.-4.16.4.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«4.16. Содержание мест погребения: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Содержание мест погребения, предоставленных в соответствии с санитарными и экологическими требованиями, осуществляется в соответствии с требованиями</w:t>
      </w:r>
      <w:r w:rsidR="009E14EB"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федерального законодательства и правил содержания мест погребения, установленных муниципальным правовым актом.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4.16.1. Санитарное содержание мест погребения осуществляет специализированная организация, с которой заключен муниципальный контракт на проведение данного вида работ. 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4.16.2. Требования к содержанию мест погребения: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контейнеры для отходов</w:t>
      </w:r>
      <w:r w:rsidRPr="00A547B3">
        <w:rPr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 xml:space="preserve">на территории кладбища должны очищаться, 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а отходы вывозиться по мере накопления не реже одного раза в 3 дня;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не допускается наличие древесных насаждений поваленных и в аварийном состоянии. Аварийные древесные насаждения подлежат сносу в течение суток с момента обнаружения;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4.16.3.  Особенности содержания мест погребения в зимний период: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центральные дороги кладбищ, подъездные дороги, тротуары должны быть очищены от снега. Допускается наличие ровного снежного наката без наличия ледяных отложений;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центральные дороги, подъездные дороги, тротуары должны быть обработаны противогололедными материалами. Обработка проезжей части дорог и тротуаров</w:t>
      </w:r>
      <w:r>
        <w:rPr>
          <w:bCs/>
          <w:sz w:val="27"/>
          <w:szCs w:val="27"/>
        </w:rPr>
        <w:t xml:space="preserve">       </w:t>
      </w:r>
      <w:r w:rsidRPr="00A547B3">
        <w:rPr>
          <w:bCs/>
          <w:sz w:val="27"/>
          <w:szCs w:val="27"/>
        </w:rPr>
        <w:t xml:space="preserve"> осуществляется в соответствии с пунктом 5.1.8. и 5.2.10. настоящих Правил;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в первую очередь осуществлять вывоз снега, скалывание льда и удаление снежно-ледяных образований с центральных и подъездных дорог;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не допускается применение противогололедных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4.16.4. Особенности содержания мест погребения в летний период: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4.16.5. Работы по уходу за местом захоронения, надмогильным сооружением (кресты, памятники, плиты, склепы и т.п.), посадка цветов и декоративных кустарников, другой уход производятся супругом(ой), родственниками, законным представителем умершего или иным лицом с обязательным соблюдением санитарных требований.»;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26. В пункте 5.1.9.: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в подпункте 6 после слов «ограждения (заборах)» дополнить словами «на зеленых насаждениях (деревьях, кустарниках), водосточных трубах, на асфальтовых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и плиточных покрытиях»;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дополнить подпунктом 9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«9) вынос грунта и грязи колесами автотранспорта на дорогу общего пользования и тротуар.»;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27. Пункт 5.1.18. дополнить подпунктами 5, 6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«5) высота складированного снега не должна превышать 0,8 – 1,2 м.;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выталкивание снега на территории общего пользования запрещается.»;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28. Пункт 5.2.10. дополнить подпунктом 7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«7) места складирования снега определяются Исполнительным комитетом </w:t>
      </w:r>
      <w:r>
        <w:rPr>
          <w:bCs/>
          <w:sz w:val="27"/>
          <w:szCs w:val="27"/>
        </w:rPr>
        <w:t xml:space="preserve">       </w:t>
      </w:r>
      <w:r w:rsidRPr="00A547B3">
        <w:rPr>
          <w:bCs/>
          <w:sz w:val="27"/>
          <w:szCs w:val="27"/>
        </w:rPr>
        <w:t>Нижнекамского муниципального района и после снеготаяния должны быть очищены от мусора.»;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29. </w:t>
      </w:r>
      <w:r w:rsidRPr="00A547B3">
        <w:rPr>
          <w:sz w:val="27"/>
          <w:szCs w:val="27"/>
        </w:rPr>
        <w:t>Подпункт 6 пункта 5.2.11.</w:t>
      </w:r>
      <w:r w:rsidRPr="00A547B3">
        <w:rPr>
          <w:bCs/>
          <w:sz w:val="27"/>
          <w:szCs w:val="27"/>
        </w:rPr>
        <w:t xml:space="preserve"> дополнить абзацем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«- на велосипедных дорожках.»;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30. Пункт 5.3.5.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«5.3.5. Уборка и санитарное содержание объектов торговли, бытового обслуживания населения, общественного питания, пунктов выдачи заказов, дворовых клубов: 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полная уборка входной группы объектов торговли, бытового обслуживания населения, общественного питания, пунктов выдачи заказов, дворовых клубов и прилегающих территорий осуществляется не менее двух раз в сутки (утром и вечером). Уборка и очистка наполненных отходами урн и мусоросборников производятся днем. Территория в радиусе 1 метра от урны должна быть чистой;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у входа в объекты торговли, бытового обслуживания населения, общественного питания, пунктов выдачи заказов, дворовых клубов устанавливается не менее одной урны;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в местах временной уличной торговли проводится уборка прилегающих территорий в радиусе 10 м, не допуская складирования тары и товаров на газонах и тротуарах;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обеспечивается вывоз отходов;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в зимний период входные группы объектов торговли, бытового обслуживания населения, общественного питания, пунктов выдачи заказов, дворовых клубов должны быть оборудованы противоскользящими накладками, очищаться от снега и наледи.»;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31. Подпункт 6 пункта 5.4.3. после слов «отвода талых вод» дополнить словами «сроком не более 14 суток.»;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32. Пункт 5.4.9. дополнить подпунктом 15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«15) 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33. Пункт 5.4.15.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«5.4.15. Размещение транспортных средств на внутриквартальных и придомовых территориях не должно препятствовать передвижению людей, специальной техники, а также проведению зимних уборочных работ.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При уборке придомовой территории многоквартирных домов необходимо </w:t>
      </w:r>
      <w:r>
        <w:rPr>
          <w:bCs/>
          <w:sz w:val="27"/>
          <w:szCs w:val="27"/>
        </w:rPr>
        <w:t xml:space="preserve">            </w:t>
      </w:r>
      <w:r w:rsidRPr="00A547B3">
        <w:rPr>
          <w:bCs/>
          <w:sz w:val="27"/>
          <w:szCs w:val="27"/>
        </w:rPr>
        <w:t>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 снегоуборочной техники.»;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34. Абзац 10 раздела 6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«6.1.3.1. На озелененных территориях общего пользования не допускается:»;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47B3">
        <w:rPr>
          <w:bCs/>
          <w:sz w:val="27"/>
          <w:szCs w:val="27"/>
        </w:rPr>
        <w:t xml:space="preserve">35. Раздел 6 </w:t>
      </w:r>
      <w:r w:rsidRPr="00A547B3">
        <w:rPr>
          <w:sz w:val="27"/>
          <w:szCs w:val="27"/>
        </w:rPr>
        <w:t>дополнить</w:t>
      </w:r>
      <w:r w:rsidRPr="00A547B3">
        <w:rPr>
          <w:bCs/>
          <w:sz w:val="27"/>
          <w:szCs w:val="27"/>
        </w:rPr>
        <w:t xml:space="preserve"> пунктом 6.1.6. </w:t>
      </w:r>
      <w:r w:rsidRPr="00A547B3">
        <w:rPr>
          <w:sz w:val="27"/>
          <w:szCs w:val="27"/>
        </w:rPr>
        <w:t>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«6.1.6. В аварийных ситуациях на объектах и/или инженерных коммуникациях, требующих безотлагательного проведения ремонтных работ, снос зеленых насаждений производится без предварительного оформления разрешений с уведомлением Исполнительного комитета, в течении одних суток с момента возникновения указанных аварийных ситуаций.»;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sz w:val="27"/>
          <w:szCs w:val="27"/>
        </w:rPr>
        <w:t>36.</w:t>
      </w:r>
      <w:r w:rsidRPr="00A547B3">
        <w:rPr>
          <w:bCs/>
          <w:sz w:val="27"/>
          <w:szCs w:val="27"/>
        </w:rPr>
        <w:t xml:space="preserve"> Пункт 6.6.1 после слов «б) конструкции, размещаемые на зданиях, строениях, сооружениях.» дополнить абзацами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«Средства размещения наружной информации и рекламные конструкции могут быть в виде: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настенной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консольной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крышной установки;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витринной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учрежденческой доски;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режимной таблички;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модульной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объемно-пространственной композиции;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щитовой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флаговой композиции.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Собственники должны осуществлять размещение средств наружной рекламы и информации на зданиях, строениях, сооружениях общественного назначения на основании дизайн-проектов, выполненных с учетом комплексного размещения средств наружной рекламы и информации на объекте (далее - концепция). 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1.Концепция должна быть выполнена в составе эскизного предложения на здание, строение, сооружение или по завершении строительства в виде отдельного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 xml:space="preserve">документа с обозначением основных характеристик средств наружной рекламы и информации (тип, вид, цветовое решение, габариты, способ подсветки). 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2. Концепция должна быть оформлена в цветном изображении в читаемом масштабе А3 формата и содержать следующую информацию: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существующее фото объекта, раскрывающее характеристики здания, строения, сооружения и собственной территории, а также его взаимосвязь с окружением с указанием габаритных размеров.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графическое изображение фасадов объекта, с обозначением типов конструкций и кратким описанием используемых материалов, конструктивного и цветового решения, основных габаритов, способов подсветки;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3. Концепция подлежит согласованию с уполномоченным органом местного самоуправления.».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37. Пункт 6.6.4. дополнить абзацами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Размещение средства наружной информации без согласования дизайн-проекта размещения средства наружной информации не допускается. В случае размещения </w:t>
      </w:r>
      <w:r>
        <w:rPr>
          <w:bCs/>
          <w:sz w:val="27"/>
          <w:szCs w:val="27"/>
        </w:rPr>
        <w:t xml:space="preserve">      </w:t>
      </w:r>
      <w:r w:rsidRPr="00A547B3">
        <w:rPr>
          <w:bCs/>
          <w:sz w:val="27"/>
          <w:szCs w:val="27"/>
        </w:rPr>
        <w:t xml:space="preserve">вывески без разрешительной документации она подлежит демонтажу на основании предписания </w:t>
      </w:r>
      <w:r w:rsidRPr="00A547B3">
        <w:rPr>
          <w:bCs/>
          <w:color w:val="000000"/>
          <w:sz w:val="27"/>
          <w:szCs w:val="27"/>
        </w:rPr>
        <w:t>Исполнительного комитета Нижнекамского муниципального района</w:t>
      </w:r>
      <w:r w:rsidRPr="00A547B3">
        <w:rPr>
          <w:bCs/>
          <w:sz w:val="27"/>
          <w:szCs w:val="27"/>
        </w:rPr>
        <w:t xml:space="preserve"> о выявлении незаконно размещаемого средства наружной информации.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Срок размещения средства наружной информации (дизайн-проект) устанавливается решением комиссии по рассмотрению вопросов, связанных с выдачей разрешения </w:t>
      </w:r>
      <w:r w:rsidRPr="00A547B3">
        <w:rPr>
          <w:bCs/>
          <w:sz w:val="27"/>
          <w:szCs w:val="27"/>
        </w:rPr>
        <w:lastRenderedPageBreak/>
        <w:t>на установку и эксплуатацию рекламной конструкции и средств наружной информации в Нижнекамском муниципальном районе.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При продаже или иного отчуждения права собственности (иного вещного права) владельца средства наружной информации на здание, строение, сооружение дизайн-проект аннулируется.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Расстояние между средствами наружной информации устанавливается с учетом рядом находящихся конструкций, которые не должны визуально перекрывать друг </w:t>
      </w:r>
      <w:r>
        <w:rPr>
          <w:bCs/>
          <w:sz w:val="27"/>
          <w:szCs w:val="27"/>
        </w:rPr>
        <w:t xml:space="preserve">      </w:t>
      </w:r>
      <w:r w:rsidRPr="00A547B3">
        <w:rPr>
          <w:bCs/>
          <w:sz w:val="27"/>
          <w:szCs w:val="27"/>
        </w:rPr>
        <w:t>друга.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Владельцы средств размещения наружной рекламы и информации обеспечивают их надлежащее состояние, своевременно производят их ремонт и уборку места размещения средств наружной рекламы и информации.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Владелец рекламной или информационной конструкции восстанавливает благоустройство территории и (или) внешний вид фасада после монтажа (демонтажа) в течение трех суток.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Не допускаются размещение и эксплуатация средств размещения наружной</w:t>
      </w:r>
      <w:r>
        <w:rPr>
          <w:bCs/>
          <w:sz w:val="27"/>
          <w:szCs w:val="27"/>
        </w:rPr>
        <w:t xml:space="preserve">          </w:t>
      </w:r>
      <w:r w:rsidRPr="00A547B3">
        <w:rPr>
          <w:bCs/>
          <w:sz w:val="27"/>
          <w:szCs w:val="27"/>
        </w:rPr>
        <w:t xml:space="preserve"> рекламы и информации без размещения на них рекламного или информационного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Не допускается наличие порванных, а также мятых и рваных баннеров. Фундаменты щитовых конструкций не должны выступать над уровнем земли. В случаях, когда отсутствует техническая возможность заглубления фундамента, допускается его размещение без заглубления при условии декоративного оформления. Для подсвета щитовых конструкций малого и среднего форматов при наличии технической возможности должна использоваться подземная подводка электропитания.  Нижний край каркаса еврощита 3х6 м или крепящих его конструкций должен располагаться на высоте не менее 4,5 м от поверхности земли.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 должны демонтировать средство размещения наружной информации (вывеску) в случае, если такая вывеска не эксплуатируется, изменен фасад здания.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Средства наружной информации подлежат демонтажу при изменении фасада здания в местах их размещения в случаях: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увеличения этажности здания, связанной с изменением внешнего облика фасада;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увеличения или уменьшения высоты этажа, связанной с внешними изменениями фасада;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изменения цветового решения фасада, предусматривающего суперграфику;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увеличения габаритов проемов на фасаде;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увеличения площади застройки, организации встроенно-пристроенных объектов (капитальных, некапитальных);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 xml:space="preserve">  - изменения архитектурных особенностей фасада, в том числе размещения архитектурных деталей, декоративно-художественного оформления, устройства козырьков входных групп.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Запрещается размещение и эксплуатация на фасаде и (или) крыше здания, сооружения держателей флагов, флагштоков без наличия концептуального решения (проекта), согласованного с уполномоченным органом;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Запрещается 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Запрещается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дверях (в том числе с внутренней стороны поверхности двери и дверного проема) зданий и сооружений, в том числе некапитальных;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Запрещается закрытие существующих декоративных, архитектурных и художественных элементов фасада элементами входной группы, новой отделкой и средствами наружной рекламы и информации;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38. В подпункте 6.6.6.: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пункт 12 изложить в следующей редакции: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«12) со сменной информацией, за исключением декоративных панно, модульных конструкций, а также конструкций в виде стел на автозаправочных станциях, щитовых, витринных, консольных конструкций для организаций, осуществляющих банковские операции, для бюджетных объектов социальной сферы, а также автотранспортных предприятий, оказывающих услуги пассажирских перевозок;»;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дополнить пунктами 21-32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«21) с использованием мерцающего света;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22) в контрастном и насыщенном цветовом решении, не сочетающимся с архитектурным фоном;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23) без учета концептуальных решений торговых объектов;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24) эксплуатация средств наружной информации, имеющих механические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повреждения (деформация конструкции, поврежденный щит и т.п.);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25) с применением неидентичных размеров и шрифтов надписей на разных</w:t>
      </w:r>
      <w:r>
        <w:rPr>
          <w:bCs/>
          <w:sz w:val="27"/>
          <w:szCs w:val="27"/>
        </w:rPr>
        <w:t xml:space="preserve"> </w:t>
      </w:r>
      <w:r w:rsidRPr="00A547B3">
        <w:rPr>
          <w:bCs/>
          <w:sz w:val="27"/>
          <w:szCs w:val="27"/>
        </w:rPr>
        <w:t>языках;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26) более, чем в два уровня;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27) располагать информацию хаотично, без учета допустимой зоны или размещения.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28) размещение любой рекламы или информации на скатной кровле и декоративных элементах аналогичного вида;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29) выше верхней отметки кровли (парапета, фриза) встроенно-пристроенных помещений (включая тамбуры);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30) с использованием динамического способа передачи информации;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31) с использованием баннерной ткани, за исключением случая, предусмотренного концептуальным решением размещения средств наружной рекламы и информации;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32) с использованием подложки и дополнительных элементов, отличающихся по цвету фриза стены здания, мест предусмотренных для размещения вывесок.»;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39. </w:t>
      </w:r>
      <w:bookmarkStart w:id="3" w:name="_Hlk130483201"/>
      <w:r w:rsidRPr="00A547B3">
        <w:rPr>
          <w:bCs/>
          <w:sz w:val="27"/>
          <w:szCs w:val="27"/>
        </w:rPr>
        <w:t xml:space="preserve">Раздел 6 дополнить пунктом </w:t>
      </w:r>
      <w:bookmarkEnd w:id="3"/>
      <w:r w:rsidRPr="00A547B3">
        <w:rPr>
          <w:sz w:val="27"/>
          <w:szCs w:val="27"/>
        </w:rPr>
        <w:t>6.6.7.</w:t>
      </w:r>
      <w:r w:rsidRPr="00A547B3">
        <w:rPr>
          <w:bCs/>
          <w:sz w:val="27"/>
          <w:szCs w:val="27"/>
        </w:rPr>
        <w:t xml:space="preserve"> следующего содержания: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«6.6.7. Требования к отдельным видам средств размещения наружной информации: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6.6.7.1. Не допускается размещение настенных конструкций: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высотой более 2/3 от высоты простенка между окнами этажей здания, нестационарного торгового объекта;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высотой более 1/2 от высоты простенка между окнами этажей здания, нестационарного торгового объекта при наличии арочных окон;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высотой текстовой информации более 3/7 от высоты фриза, парапета, либо другой предусмотренной площади под размещение настенных конструкций (в том числе встроенно-пристроенных помещений) или специально отведенного участка, предназначенного для размещения средств наружной рекламы и информации;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высотой менее или более высоты фриза на одноэтажных зданиях (в том числе встроенно-пристроенных помещениях), входных группах, нестационарных торговых объектах в виде световых коробов, фоновых конструкций, размещаемых на фризе;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высотой более 1/2 от высоты фронтона здания, нестационарного торгового объекта;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высотой более 0,5 м на козырьке;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в длину более 70% от длины фасада;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8) в пределах первого этажа высотой более 0,5 м, длиной более 50% простенка при размещении между проемами и высотой более 1,5 м, длиной более 50% простенка на угловых участках;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9) с применением неидентичных размеров и шрифтов надписей на разных языках;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10) ниже 0,6 м от уровня земли до нижнего края настенной конструкции при размещении на поверхности наружных стен первого, цокольного или подвального этажей;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11) выше второго этажа при наличии проемов, при отсутствии сплошного остекления, фриза, фронтона, за исключением случаев, когда высота межоконного простенка превышает две высоты оконного проема, над которым предполагается размещение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12) в количестве более одной конструкции при размещении на сплошном остеклении выше второго этажа;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13) в виде фоновых конструкций и световых коробов на фризе, поверхность которого расположена непараллельно стене здания, нестационарного торгового объекта, входной группы, козырьках;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14) с использованием цвета фона фоновых конструкций на здании, нестационарном торговом объекте, отличного от цвета фриза;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15) в виде фоновых конструкций и световых коробов при размещении между проемами первого или ниже первого этажа;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16) со сменной информацией;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17) с изображением, непосредственно нанесенным на поверхность стены на фасадах зданий, предполагающих использование других видов настенных конструкций;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18) на фронтоне, фризе верхнего этажа при наличии крышной конструкции, размещенной над местом предполагаемого размещения конструкции на данном здании, установленной в соответствии с разрешением (согласованием), срок действия которого не истек, за исключением крышной конструкции, объединенной с настенной конструкцией единым информационным содержанием (общая информация об одной деятельности);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19) выше уровня карниза, отделяющего плоскость крыши от стены здания, нестационарного торгового объекта при высоте от уровня карниза до конька скатной кровли менее 3,0 м;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20) в количестве более одной конструкции выше уровня карниза, отделяющего плоскость крыши от стены здания, нестационарного торгового объекта;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21) более одной на завершении фасада (фриз, фронтон) здания, сооружения, в том числе некапитального, общей площадью менее 400,0 кв. м, не отражающей общего наименования здания, сооружения, за исключением одноэтажных;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22) в пределах наружных стен цокольного и подвального этажа высотой более </w:t>
      </w:r>
      <w:r>
        <w:rPr>
          <w:bCs/>
          <w:sz w:val="27"/>
          <w:szCs w:val="27"/>
        </w:rPr>
        <w:t xml:space="preserve">       </w:t>
      </w:r>
      <w:r w:rsidRPr="00A547B3">
        <w:rPr>
          <w:bCs/>
          <w:sz w:val="27"/>
          <w:szCs w:val="27"/>
        </w:rPr>
        <w:t>0,3 м.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6.6.7.2.   Не допускается размещение настенных панно: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ниже уровня первого этажа;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между дверными и оконными проемами, за исключением витрин;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с использованием баннерной ткани без внутреннего подсвета;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с использованием динамического способа передачи информации.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6.6.7.3. Не допускается установка консольных конструкций: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высотой и длиной более 0,5 м;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на расстоянии более 0,2 м от поверхности фасада;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на расстоянии ближе 5 м друг от друга;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на расстоянии более чем на 0,2 м от края фасада и менее 2,5 м от уровня земли до нижнего края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непосредственно над входами в здание;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на расстоянии ближе 10 м друг от друга;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с использованием динамического способа передачи информации, за исключением консольных конструкций для организаций.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6.6.7.4. Не допускается размещение крышных конструкций: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высотой: более 0,5 м для одноэтажных зданий, нестационарных торговых объектов; более 1,0 м для двухэтажных зданий, нестационарных торговых объектов; более 1,5 м для трех-, пятиэтажных зданий; более 2,0 м для шести-, девятиэтажных зданий; более 2,5 м для 10 - 15-этажных зданий и для зданий, имеющих 16 и более этажей;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длиной: более 1/2 от длины фасада (части фасада), по отношению к которому она размещается;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на многоквартирных жилых домах;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со сменной информацией;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с использованием динамического способа передачи информации;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высотой дополнительных символов (логотипов, цифр, знаков, художественных элементов) более 1/3 высоты текстовой информации.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6.6.7.5. Не допускается размещение витринных конструкций: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 оконном проеме площадью менее 5,0 кв. м;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на расстоянии от остекления витрины до витринной конструкции менее 0,15 м со стороны помещения;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в виде окраски и покрытия декоративными пленками поверхности остекления витрин;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путем замены остекления витрин световыми коробами;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с использованием динамического способа передачи информации;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на расстоянии менее 1,5 м между витринными конструкциями.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lastRenderedPageBreak/>
        <w:t>6.6.7.6. Не допускается размещение учрежденческой доски, режимной таблички: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длиной более 0,6 м и высотой более 0,8 м (учрежденческая доска);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длиной более 0,4 м и высотой более 0,6 м (режимная табличка);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длиной более 0,6 м и высотой более 0,4 м (режимная табличка, размещаемая на остеклении входных групп методом нанесения трафаретной печати);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более двух для одной организации независимо от ее организационно-правовой формы, одного индивидуального предпринимателя на одном здании, нестационарном торговом объекте, ограждении;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отличающихся по размеру, не идентичных по материалу, из которого изготовлена конструкция;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более одной на остеклении входных групп (двери), выполненной методом нанесения трафаретной печати;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с использованием подсветки, за исключением вывесок на ограждении;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8) в виде бесфоновых конструкций;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9) за пределами секции ограждения;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10) выше уровня ограждения;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11) с использованием динамического способа передачи информации.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6.6.7.7. Модульная конструкция может размещаться в виде: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настенных панно;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консольной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вывески, режимной таблички, за исключением выполненной непосредственно на остеклении входных групп;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- объемно-пространственной композиции крупного формата.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На модульные конструкции распространяются требования, установленные для соответствующего вида информационной конструкции, при соблюдении особенностей, предусмотренных настоящим пунктом.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Не допускается установка модульных конструкций: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1) высотой более 0,5 м (консольная конструкция);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на зданиях высотой более трех этажей (консольная конструкция);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на фасадах многоквартирных жилых домов, за исключением встроенно-пристроенных помещений (консольная конструкция);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с использованием различных материалов изготовления информационного поля модульных элементов и способов подсветки в одном блоке и на одном здании;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консольных при наличии модульной конструкции в виде настенного панно;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в виде настенного панно при наличии модульной конструкции в виде кронштейна;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более двух блоков на одном здании в виде одной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8) высотой и длиной более 0,8 м (учрежденческая доска, режимная табличка);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9) длиной более 2/3 от длины простенка, в котором размещается (учрежденческая доска, режимная табличка);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10) более одной с одной стороны входа (учрежденческая доска, режимная табличка).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6.6.7.9. Не допускается размещение щитовых конструкций: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1)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</w:t>
      </w:r>
      <w:r w:rsidR="001F4BC6">
        <w:rPr>
          <w:bCs/>
          <w:sz w:val="27"/>
          <w:szCs w:val="27"/>
        </w:rPr>
        <w:t xml:space="preserve">        </w:t>
      </w:r>
      <w:r w:rsidRPr="00A547B3">
        <w:rPr>
          <w:bCs/>
          <w:sz w:val="27"/>
          <w:szCs w:val="27"/>
        </w:rPr>
        <w:lastRenderedPageBreak/>
        <w:t>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2) в случаях, когда отсутствует техническая возможность заглубления фундамента без его декоративного оформления;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3)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территории, выполненного с учетом действующих строительных, пожарных и санитарных норм и правил;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4) более одной либо при наличии иной отдельно стоящей информационной конструкции в границах земельного участка, не предусмотренных проектом такого объекта;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5) в границах земельного участка, занимаемого нестационарным торговым</w:t>
      </w:r>
      <w:r w:rsidR="001F4BC6">
        <w:rPr>
          <w:bCs/>
          <w:sz w:val="27"/>
          <w:szCs w:val="27"/>
        </w:rPr>
        <w:t xml:space="preserve">        </w:t>
      </w:r>
      <w:r w:rsidRPr="00A547B3">
        <w:rPr>
          <w:bCs/>
          <w:sz w:val="27"/>
          <w:szCs w:val="27"/>
        </w:rPr>
        <w:t xml:space="preserve"> объектом, индивидуальным или многоквартирным жилым домом;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6) на расстоянии ближе 6,0 м от фундамента конструкции до фундамента здания;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7) на тротуарах и пешеходных дорожках, проездах, в местах, предназначенных для парковки и стоянки автомобилей;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8) вместо зеленых насаждений (деревьев, кустарников);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 xml:space="preserve">9) имеющих заглубленный фундамент на расстоянии ближе 5,0 м от стволов </w:t>
      </w:r>
      <w:bookmarkStart w:id="4" w:name="_GoBack"/>
      <w:bookmarkEnd w:id="4"/>
      <w:r w:rsidRPr="00A547B3">
        <w:rPr>
          <w:bCs/>
          <w:sz w:val="27"/>
          <w:szCs w:val="27"/>
        </w:rPr>
        <w:t>деревьев;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10) с использованием при изготовлении профнастила;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11) без декоративно-художественного оформления информационной конструкции;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12) на расстоянии ближе 6,0 м от границы земельного участка, смежной с красной линией, обозначающей границы территории общего пользования;</w:t>
      </w:r>
    </w:p>
    <w:p w:rsidR="00A547B3" w:rsidRPr="00A547B3" w:rsidRDefault="00A547B3" w:rsidP="00A547B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A547B3">
        <w:rPr>
          <w:bCs/>
          <w:sz w:val="27"/>
          <w:szCs w:val="27"/>
        </w:rPr>
        <w:t>13) с использованием динамического способа передачи информации.».</w:t>
      </w:r>
    </w:p>
    <w:p w:rsidR="00A65A87" w:rsidRPr="00A547B3" w:rsidRDefault="00A65A87" w:rsidP="00A547B3">
      <w:pPr>
        <w:suppressAutoHyphens/>
        <w:ind w:firstLine="709"/>
        <w:rPr>
          <w:sz w:val="27"/>
          <w:szCs w:val="27"/>
        </w:rPr>
      </w:pPr>
    </w:p>
    <w:p w:rsidR="00A547B3" w:rsidRPr="00A547B3" w:rsidRDefault="00A547B3">
      <w:pPr>
        <w:suppressAutoHyphens/>
        <w:rPr>
          <w:sz w:val="27"/>
          <w:szCs w:val="27"/>
        </w:rPr>
      </w:pPr>
    </w:p>
    <w:sectPr w:rsidR="00A547B3" w:rsidRPr="00A547B3" w:rsidSect="00A547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3F62E2"/>
    <w:multiLevelType w:val="multilevel"/>
    <w:tmpl w:val="7BAAB2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08F6A5C"/>
    <w:multiLevelType w:val="hybridMultilevel"/>
    <w:tmpl w:val="069867F4"/>
    <w:lvl w:ilvl="0" w:tplc="0FFCB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D7925"/>
    <w:multiLevelType w:val="multilevel"/>
    <w:tmpl w:val="876C99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E613E9"/>
    <w:multiLevelType w:val="hybridMultilevel"/>
    <w:tmpl w:val="232EF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3BF5"/>
    <w:multiLevelType w:val="hybridMultilevel"/>
    <w:tmpl w:val="62FA7824"/>
    <w:lvl w:ilvl="0" w:tplc="6252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89A32">
      <w:numFmt w:val="none"/>
      <w:lvlText w:val=""/>
      <w:lvlJc w:val="left"/>
      <w:pPr>
        <w:tabs>
          <w:tab w:val="num" w:pos="360"/>
        </w:tabs>
      </w:pPr>
    </w:lvl>
    <w:lvl w:ilvl="2" w:tplc="1C2C2700">
      <w:numFmt w:val="none"/>
      <w:lvlText w:val=""/>
      <w:lvlJc w:val="left"/>
      <w:pPr>
        <w:tabs>
          <w:tab w:val="num" w:pos="360"/>
        </w:tabs>
      </w:pPr>
    </w:lvl>
    <w:lvl w:ilvl="3" w:tplc="91840368">
      <w:numFmt w:val="none"/>
      <w:lvlText w:val=""/>
      <w:lvlJc w:val="left"/>
      <w:pPr>
        <w:tabs>
          <w:tab w:val="num" w:pos="360"/>
        </w:tabs>
      </w:pPr>
    </w:lvl>
    <w:lvl w:ilvl="4" w:tplc="ED08E03E">
      <w:numFmt w:val="none"/>
      <w:lvlText w:val=""/>
      <w:lvlJc w:val="left"/>
      <w:pPr>
        <w:tabs>
          <w:tab w:val="num" w:pos="360"/>
        </w:tabs>
      </w:pPr>
    </w:lvl>
    <w:lvl w:ilvl="5" w:tplc="612076DE">
      <w:numFmt w:val="none"/>
      <w:lvlText w:val=""/>
      <w:lvlJc w:val="left"/>
      <w:pPr>
        <w:tabs>
          <w:tab w:val="num" w:pos="360"/>
        </w:tabs>
      </w:pPr>
    </w:lvl>
    <w:lvl w:ilvl="6" w:tplc="8CDA2BA4">
      <w:numFmt w:val="none"/>
      <w:lvlText w:val=""/>
      <w:lvlJc w:val="left"/>
      <w:pPr>
        <w:tabs>
          <w:tab w:val="num" w:pos="360"/>
        </w:tabs>
      </w:pPr>
    </w:lvl>
    <w:lvl w:ilvl="7" w:tplc="BC8271DE">
      <w:numFmt w:val="none"/>
      <w:lvlText w:val=""/>
      <w:lvlJc w:val="left"/>
      <w:pPr>
        <w:tabs>
          <w:tab w:val="num" w:pos="360"/>
        </w:tabs>
      </w:pPr>
    </w:lvl>
    <w:lvl w:ilvl="8" w:tplc="F5F2C4C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D5F4C1B"/>
    <w:multiLevelType w:val="hybridMultilevel"/>
    <w:tmpl w:val="EAF08320"/>
    <w:lvl w:ilvl="0" w:tplc="A19C7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28EB"/>
    <w:multiLevelType w:val="hybridMultilevel"/>
    <w:tmpl w:val="D5268B16"/>
    <w:lvl w:ilvl="0" w:tplc="6CBE1D0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E867AC2"/>
    <w:multiLevelType w:val="multilevel"/>
    <w:tmpl w:val="942A73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11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3" w15:restartNumberingAfterBreak="0">
    <w:nsid w:val="36C4488F"/>
    <w:multiLevelType w:val="hybridMultilevel"/>
    <w:tmpl w:val="C5B2C728"/>
    <w:lvl w:ilvl="0" w:tplc="A19C74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3B432C1B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C2A58B4"/>
    <w:multiLevelType w:val="multilevel"/>
    <w:tmpl w:val="9DB481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B5C97"/>
    <w:multiLevelType w:val="hybridMultilevel"/>
    <w:tmpl w:val="E6CA8DB4"/>
    <w:lvl w:ilvl="0" w:tplc="C61E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2A65E">
      <w:numFmt w:val="none"/>
      <w:lvlText w:val=""/>
      <w:lvlJc w:val="left"/>
      <w:pPr>
        <w:tabs>
          <w:tab w:val="num" w:pos="360"/>
        </w:tabs>
      </w:pPr>
    </w:lvl>
    <w:lvl w:ilvl="2" w:tplc="183E6FD0">
      <w:numFmt w:val="none"/>
      <w:lvlText w:val=""/>
      <w:lvlJc w:val="left"/>
      <w:pPr>
        <w:tabs>
          <w:tab w:val="num" w:pos="360"/>
        </w:tabs>
      </w:pPr>
    </w:lvl>
    <w:lvl w:ilvl="3" w:tplc="0A9418FC">
      <w:numFmt w:val="none"/>
      <w:lvlText w:val=""/>
      <w:lvlJc w:val="left"/>
      <w:pPr>
        <w:tabs>
          <w:tab w:val="num" w:pos="360"/>
        </w:tabs>
      </w:pPr>
    </w:lvl>
    <w:lvl w:ilvl="4" w:tplc="013A48F0">
      <w:numFmt w:val="none"/>
      <w:lvlText w:val=""/>
      <w:lvlJc w:val="left"/>
      <w:pPr>
        <w:tabs>
          <w:tab w:val="num" w:pos="360"/>
        </w:tabs>
      </w:pPr>
    </w:lvl>
    <w:lvl w:ilvl="5" w:tplc="99BE7B08">
      <w:numFmt w:val="none"/>
      <w:lvlText w:val=""/>
      <w:lvlJc w:val="left"/>
      <w:pPr>
        <w:tabs>
          <w:tab w:val="num" w:pos="360"/>
        </w:tabs>
      </w:pPr>
    </w:lvl>
    <w:lvl w:ilvl="6" w:tplc="819CE736">
      <w:numFmt w:val="none"/>
      <w:lvlText w:val=""/>
      <w:lvlJc w:val="left"/>
      <w:pPr>
        <w:tabs>
          <w:tab w:val="num" w:pos="360"/>
        </w:tabs>
      </w:pPr>
    </w:lvl>
    <w:lvl w:ilvl="7" w:tplc="8E0CDC78">
      <w:numFmt w:val="none"/>
      <w:lvlText w:val=""/>
      <w:lvlJc w:val="left"/>
      <w:pPr>
        <w:tabs>
          <w:tab w:val="num" w:pos="360"/>
        </w:tabs>
      </w:pPr>
    </w:lvl>
    <w:lvl w:ilvl="8" w:tplc="61CA1B9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0D57A1F"/>
    <w:multiLevelType w:val="multilevel"/>
    <w:tmpl w:val="9D707E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1A64C75"/>
    <w:multiLevelType w:val="multilevel"/>
    <w:tmpl w:val="9188B46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1E11427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80D5A69"/>
    <w:multiLevelType w:val="multilevel"/>
    <w:tmpl w:val="52CA96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BC34885"/>
    <w:multiLevelType w:val="hybridMultilevel"/>
    <w:tmpl w:val="42565EF8"/>
    <w:lvl w:ilvl="0" w:tplc="DCB23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11DA">
      <w:numFmt w:val="none"/>
      <w:lvlText w:val=""/>
      <w:lvlJc w:val="left"/>
      <w:pPr>
        <w:tabs>
          <w:tab w:val="num" w:pos="360"/>
        </w:tabs>
      </w:pPr>
    </w:lvl>
    <w:lvl w:ilvl="2" w:tplc="384E7A16">
      <w:numFmt w:val="none"/>
      <w:lvlText w:val=""/>
      <w:lvlJc w:val="left"/>
      <w:pPr>
        <w:tabs>
          <w:tab w:val="num" w:pos="360"/>
        </w:tabs>
      </w:pPr>
    </w:lvl>
    <w:lvl w:ilvl="3" w:tplc="3B36F1F2">
      <w:numFmt w:val="none"/>
      <w:lvlText w:val=""/>
      <w:lvlJc w:val="left"/>
      <w:pPr>
        <w:tabs>
          <w:tab w:val="num" w:pos="360"/>
        </w:tabs>
      </w:pPr>
    </w:lvl>
    <w:lvl w:ilvl="4" w:tplc="7A56B344">
      <w:numFmt w:val="none"/>
      <w:lvlText w:val=""/>
      <w:lvlJc w:val="left"/>
      <w:pPr>
        <w:tabs>
          <w:tab w:val="num" w:pos="360"/>
        </w:tabs>
      </w:pPr>
    </w:lvl>
    <w:lvl w:ilvl="5" w:tplc="AD58AC0C">
      <w:numFmt w:val="none"/>
      <w:lvlText w:val=""/>
      <w:lvlJc w:val="left"/>
      <w:pPr>
        <w:tabs>
          <w:tab w:val="num" w:pos="360"/>
        </w:tabs>
      </w:pPr>
    </w:lvl>
    <w:lvl w:ilvl="6" w:tplc="CC6E3D50">
      <w:numFmt w:val="none"/>
      <w:lvlText w:val=""/>
      <w:lvlJc w:val="left"/>
      <w:pPr>
        <w:tabs>
          <w:tab w:val="num" w:pos="360"/>
        </w:tabs>
      </w:pPr>
    </w:lvl>
    <w:lvl w:ilvl="7" w:tplc="99AE427A">
      <w:numFmt w:val="none"/>
      <w:lvlText w:val=""/>
      <w:lvlJc w:val="left"/>
      <w:pPr>
        <w:tabs>
          <w:tab w:val="num" w:pos="360"/>
        </w:tabs>
      </w:pPr>
    </w:lvl>
    <w:lvl w:ilvl="8" w:tplc="B1C2FC2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BC515DC"/>
    <w:multiLevelType w:val="multilevel"/>
    <w:tmpl w:val="AB681E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13F39"/>
    <w:multiLevelType w:val="multilevel"/>
    <w:tmpl w:val="789A2E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2460784"/>
    <w:multiLevelType w:val="multilevel"/>
    <w:tmpl w:val="0A6A00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2FB3BA7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AF1421"/>
    <w:multiLevelType w:val="multilevel"/>
    <w:tmpl w:val="9652546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480405F"/>
    <w:multiLevelType w:val="multilevel"/>
    <w:tmpl w:val="9E3C0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4D03B5C"/>
    <w:multiLevelType w:val="multilevel"/>
    <w:tmpl w:val="130C1C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36" w15:restartNumberingAfterBreak="0">
    <w:nsid w:val="6F8C2CFC"/>
    <w:multiLevelType w:val="multilevel"/>
    <w:tmpl w:val="114610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7" w15:restartNumberingAfterBreak="0">
    <w:nsid w:val="6FAC5AA4"/>
    <w:multiLevelType w:val="multilevel"/>
    <w:tmpl w:val="1D1C14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6FBE2C38"/>
    <w:multiLevelType w:val="multilevel"/>
    <w:tmpl w:val="190E77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0BB0277"/>
    <w:multiLevelType w:val="multilevel"/>
    <w:tmpl w:val="7540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0" w15:restartNumberingAfterBreak="0">
    <w:nsid w:val="718F4FCD"/>
    <w:multiLevelType w:val="multilevel"/>
    <w:tmpl w:val="B17C5AF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CF4782"/>
    <w:multiLevelType w:val="multilevel"/>
    <w:tmpl w:val="CCC88F0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4"/>
  </w:num>
  <w:num w:numId="3">
    <w:abstractNumId w:val="26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35"/>
  </w:num>
  <w:num w:numId="9">
    <w:abstractNumId w:val="34"/>
  </w:num>
  <w:num w:numId="10">
    <w:abstractNumId w:val="30"/>
  </w:num>
  <w:num w:numId="11">
    <w:abstractNumId w:val="21"/>
  </w:num>
  <w:num w:numId="12">
    <w:abstractNumId w:val="42"/>
  </w:num>
  <w:num w:numId="13">
    <w:abstractNumId w:val="12"/>
  </w:num>
  <w:num w:numId="14">
    <w:abstractNumId w:val="8"/>
  </w:num>
  <w:num w:numId="15">
    <w:abstractNumId w:val="41"/>
  </w:num>
  <w:num w:numId="16">
    <w:abstractNumId w:val="40"/>
  </w:num>
  <w:num w:numId="17">
    <w:abstractNumId w:val="15"/>
  </w:num>
  <w:num w:numId="18">
    <w:abstractNumId w:val="17"/>
  </w:num>
  <w:num w:numId="19">
    <w:abstractNumId w:val="22"/>
  </w:num>
  <w:num w:numId="20">
    <w:abstractNumId w:val="19"/>
  </w:num>
  <w:num w:numId="21">
    <w:abstractNumId w:val="31"/>
  </w:num>
  <w:num w:numId="22">
    <w:abstractNumId w:val="39"/>
  </w:num>
  <w:num w:numId="23">
    <w:abstractNumId w:val="28"/>
  </w:num>
  <w:num w:numId="24">
    <w:abstractNumId w:val="18"/>
  </w:num>
  <w:num w:numId="25">
    <w:abstractNumId w:val="16"/>
  </w:num>
  <w:num w:numId="26">
    <w:abstractNumId w:val="7"/>
  </w:num>
  <w:num w:numId="27">
    <w:abstractNumId w:val="27"/>
  </w:num>
  <w:num w:numId="28">
    <w:abstractNumId w:val="38"/>
  </w:num>
  <w:num w:numId="29">
    <w:abstractNumId w:val="29"/>
  </w:num>
  <w:num w:numId="30">
    <w:abstractNumId w:val="6"/>
  </w:num>
  <w:num w:numId="31">
    <w:abstractNumId w:val="20"/>
  </w:num>
  <w:num w:numId="32">
    <w:abstractNumId w:val="23"/>
  </w:num>
  <w:num w:numId="33">
    <w:abstractNumId w:val="2"/>
  </w:num>
  <w:num w:numId="34">
    <w:abstractNumId w:val="1"/>
  </w:num>
  <w:num w:numId="35">
    <w:abstractNumId w:val="9"/>
  </w:num>
  <w:num w:numId="36">
    <w:abstractNumId w:val="33"/>
  </w:num>
  <w:num w:numId="37">
    <w:abstractNumId w:val="37"/>
  </w:num>
  <w:num w:numId="38">
    <w:abstractNumId w:val="32"/>
  </w:num>
  <w:num w:numId="39">
    <w:abstractNumId w:val="3"/>
  </w:num>
  <w:num w:numId="40">
    <w:abstractNumId w:val="24"/>
  </w:num>
  <w:num w:numId="41">
    <w:abstractNumId w:val="36"/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2FB9"/>
    <w:rsid w:val="000041C2"/>
    <w:rsid w:val="00004372"/>
    <w:rsid w:val="00010A10"/>
    <w:rsid w:val="00014058"/>
    <w:rsid w:val="00026F72"/>
    <w:rsid w:val="00036E78"/>
    <w:rsid w:val="000378F6"/>
    <w:rsid w:val="00050054"/>
    <w:rsid w:val="0006547F"/>
    <w:rsid w:val="00072B4C"/>
    <w:rsid w:val="000756CA"/>
    <w:rsid w:val="000A6BE7"/>
    <w:rsid w:val="000E6B7E"/>
    <w:rsid w:val="000E70C0"/>
    <w:rsid w:val="000F041C"/>
    <w:rsid w:val="000F3BA0"/>
    <w:rsid w:val="00115A86"/>
    <w:rsid w:val="00134C73"/>
    <w:rsid w:val="00134FC2"/>
    <w:rsid w:val="001374BE"/>
    <w:rsid w:val="00140F6A"/>
    <w:rsid w:val="0014585A"/>
    <w:rsid w:val="00154088"/>
    <w:rsid w:val="001545DB"/>
    <w:rsid w:val="00175158"/>
    <w:rsid w:val="00183CB1"/>
    <w:rsid w:val="00183F28"/>
    <w:rsid w:val="001A1E98"/>
    <w:rsid w:val="001A7E03"/>
    <w:rsid w:val="001D18BB"/>
    <w:rsid w:val="001F4BC6"/>
    <w:rsid w:val="002055E0"/>
    <w:rsid w:val="002416B5"/>
    <w:rsid w:val="00256ADE"/>
    <w:rsid w:val="00261170"/>
    <w:rsid w:val="002643AC"/>
    <w:rsid w:val="0026522F"/>
    <w:rsid w:val="002846A7"/>
    <w:rsid w:val="0029019F"/>
    <w:rsid w:val="002913D5"/>
    <w:rsid w:val="00295396"/>
    <w:rsid w:val="002A086A"/>
    <w:rsid w:val="002A1616"/>
    <w:rsid w:val="002A3BFF"/>
    <w:rsid w:val="002A60EB"/>
    <w:rsid w:val="002C012A"/>
    <w:rsid w:val="002C44C3"/>
    <w:rsid w:val="002C6486"/>
    <w:rsid w:val="002D2CEF"/>
    <w:rsid w:val="002D3C20"/>
    <w:rsid w:val="002D4BEC"/>
    <w:rsid w:val="002E01C0"/>
    <w:rsid w:val="002E6306"/>
    <w:rsid w:val="002E6F5C"/>
    <w:rsid w:val="002F3117"/>
    <w:rsid w:val="002F4823"/>
    <w:rsid w:val="003006E4"/>
    <w:rsid w:val="00302078"/>
    <w:rsid w:val="00316C14"/>
    <w:rsid w:val="003172EE"/>
    <w:rsid w:val="00323F69"/>
    <w:rsid w:val="003261C4"/>
    <w:rsid w:val="00340251"/>
    <w:rsid w:val="00340467"/>
    <w:rsid w:val="00342A22"/>
    <w:rsid w:val="00343FB9"/>
    <w:rsid w:val="00355A23"/>
    <w:rsid w:val="00362A6A"/>
    <w:rsid w:val="003866D5"/>
    <w:rsid w:val="00393CA8"/>
    <w:rsid w:val="003A1066"/>
    <w:rsid w:val="003A3C47"/>
    <w:rsid w:val="003A3DBF"/>
    <w:rsid w:val="003A45BC"/>
    <w:rsid w:val="003A707A"/>
    <w:rsid w:val="003B0E39"/>
    <w:rsid w:val="003B15F5"/>
    <w:rsid w:val="003B3312"/>
    <w:rsid w:val="003B6CF9"/>
    <w:rsid w:val="003D311E"/>
    <w:rsid w:val="003D5115"/>
    <w:rsid w:val="003E68CF"/>
    <w:rsid w:val="004008AB"/>
    <w:rsid w:val="00401F10"/>
    <w:rsid w:val="00412937"/>
    <w:rsid w:val="00416222"/>
    <w:rsid w:val="004227A3"/>
    <w:rsid w:val="00426416"/>
    <w:rsid w:val="00430DE0"/>
    <w:rsid w:val="00435156"/>
    <w:rsid w:val="004406AA"/>
    <w:rsid w:val="00441F64"/>
    <w:rsid w:val="00450C03"/>
    <w:rsid w:val="00463F99"/>
    <w:rsid w:val="0047119E"/>
    <w:rsid w:val="00475105"/>
    <w:rsid w:val="00483F54"/>
    <w:rsid w:val="004A25B7"/>
    <w:rsid w:val="004B101F"/>
    <w:rsid w:val="004B26E0"/>
    <w:rsid w:val="004B4508"/>
    <w:rsid w:val="004B562D"/>
    <w:rsid w:val="004B747D"/>
    <w:rsid w:val="004C4019"/>
    <w:rsid w:val="004C4413"/>
    <w:rsid w:val="004C4A85"/>
    <w:rsid w:val="004C6B35"/>
    <w:rsid w:val="004D7C43"/>
    <w:rsid w:val="004E16E8"/>
    <w:rsid w:val="004E4594"/>
    <w:rsid w:val="00515686"/>
    <w:rsid w:val="00522B36"/>
    <w:rsid w:val="0052355A"/>
    <w:rsid w:val="005316EC"/>
    <w:rsid w:val="005372E0"/>
    <w:rsid w:val="005511E4"/>
    <w:rsid w:val="00555844"/>
    <w:rsid w:val="00565D30"/>
    <w:rsid w:val="005717F5"/>
    <w:rsid w:val="00573D1D"/>
    <w:rsid w:val="00585480"/>
    <w:rsid w:val="00591294"/>
    <w:rsid w:val="00595EAE"/>
    <w:rsid w:val="0059784A"/>
    <w:rsid w:val="005A37F4"/>
    <w:rsid w:val="005A665F"/>
    <w:rsid w:val="005A73C9"/>
    <w:rsid w:val="005C0BDE"/>
    <w:rsid w:val="005C4496"/>
    <w:rsid w:val="005C7F60"/>
    <w:rsid w:val="005E626E"/>
    <w:rsid w:val="005E7D37"/>
    <w:rsid w:val="005F16B9"/>
    <w:rsid w:val="005F79C4"/>
    <w:rsid w:val="0061123A"/>
    <w:rsid w:val="006234FD"/>
    <w:rsid w:val="00632BAA"/>
    <w:rsid w:val="00635AE3"/>
    <w:rsid w:val="00640173"/>
    <w:rsid w:val="00655403"/>
    <w:rsid w:val="006948A6"/>
    <w:rsid w:val="0069595B"/>
    <w:rsid w:val="006A7831"/>
    <w:rsid w:val="006B1FD4"/>
    <w:rsid w:val="006C1AF4"/>
    <w:rsid w:val="006D1A87"/>
    <w:rsid w:val="006D30CD"/>
    <w:rsid w:val="006E36B4"/>
    <w:rsid w:val="006F0846"/>
    <w:rsid w:val="006F30F0"/>
    <w:rsid w:val="00722790"/>
    <w:rsid w:val="00727FF1"/>
    <w:rsid w:val="00732316"/>
    <w:rsid w:val="00733A67"/>
    <w:rsid w:val="007400A0"/>
    <w:rsid w:val="00743C72"/>
    <w:rsid w:val="00745AA3"/>
    <w:rsid w:val="00776AE6"/>
    <w:rsid w:val="00791E70"/>
    <w:rsid w:val="007A6FB0"/>
    <w:rsid w:val="007C0568"/>
    <w:rsid w:val="007D3112"/>
    <w:rsid w:val="007D3F51"/>
    <w:rsid w:val="007E4C5B"/>
    <w:rsid w:val="007E5B6F"/>
    <w:rsid w:val="007F12B1"/>
    <w:rsid w:val="007F6A83"/>
    <w:rsid w:val="00800E07"/>
    <w:rsid w:val="008206A7"/>
    <w:rsid w:val="00825766"/>
    <w:rsid w:val="00827D44"/>
    <w:rsid w:val="008328C6"/>
    <w:rsid w:val="00843B02"/>
    <w:rsid w:val="0086180A"/>
    <w:rsid w:val="00861B98"/>
    <w:rsid w:val="00861DAD"/>
    <w:rsid w:val="00881C5F"/>
    <w:rsid w:val="00887DC1"/>
    <w:rsid w:val="008A5C84"/>
    <w:rsid w:val="008B40C1"/>
    <w:rsid w:val="008D0FFC"/>
    <w:rsid w:val="008D30B3"/>
    <w:rsid w:val="008D3940"/>
    <w:rsid w:val="008D58D5"/>
    <w:rsid w:val="008D5D2C"/>
    <w:rsid w:val="008E7D7A"/>
    <w:rsid w:val="008F0B35"/>
    <w:rsid w:val="008F182D"/>
    <w:rsid w:val="008F2E37"/>
    <w:rsid w:val="00900FAD"/>
    <w:rsid w:val="00917FAB"/>
    <w:rsid w:val="0094488C"/>
    <w:rsid w:val="00950820"/>
    <w:rsid w:val="00950F74"/>
    <w:rsid w:val="00961EEC"/>
    <w:rsid w:val="009669DD"/>
    <w:rsid w:val="00966BEB"/>
    <w:rsid w:val="00980B75"/>
    <w:rsid w:val="00980FE0"/>
    <w:rsid w:val="00996D1D"/>
    <w:rsid w:val="009B1422"/>
    <w:rsid w:val="009C3F4C"/>
    <w:rsid w:val="009C652B"/>
    <w:rsid w:val="009E14EB"/>
    <w:rsid w:val="009F6EA0"/>
    <w:rsid w:val="00A006E3"/>
    <w:rsid w:val="00A23331"/>
    <w:rsid w:val="00A4137B"/>
    <w:rsid w:val="00A436DA"/>
    <w:rsid w:val="00A524E4"/>
    <w:rsid w:val="00A547B3"/>
    <w:rsid w:val="00A626E6"/>
    <w:rsid w:val="00A6521C"/>
    <w:rsid w:val="00A65A87"/>
    <w:rsid w:val="00A7090C"/>
    <w:rsid w:val="00A85053"/>
    <w:rsid w:val="00A8567E"/>
    <w:rsid w:val="00AB7403"/>
    <w:rsid w:val="00AC41F8"/>
    <w:rsid w:val="00AD3E1D"/>
    <w:rsid w:val="00AD4DCC"/>
    <w:rsid w:val="00AD70EC"/>
    <w:rsid w:val="00AE462A"/>
    <w:rsid w:val="00AF3669"/>
    <w:rsid w:val="00AF400B"/>
    <w:rsid w:val="00AF6897"/>
    <w:rsid w:val="00B01C8F"/>
    <w:rsid w:val="00B072F7"/>
    <w:rsid w:val="00B13EF3"/>
    <w:rsid w:val="00B14B45"/>
    <w:rsid w:val="00B16FDC"/>
    <w:rsid w:val="00B20826"/>
    <w:rsid w:val="00B25E53"/>
    <w:rsid w:val="00B32277"/>
    <w:rsid w:val="00B37FD8"/>
    <w:rsid w:val="00B41AB1"/>
    <w:rsid w:val="00B51CF1"/>
    <w:rsid w:val="00B62573"/>
    <w:rsid w:val="00B626DB"/>
    <w:rsid w:val="00B63986"/>
    <w:rsid w:val="00B66F6F"/>
    <w:rsid w:val="00B71340"/>
    <w:rsid w:val="00B92815"/>
    <w:rsid w:val="00B92B7A"/>
    <w:rsid w:val="00B94383"/>
    <w:rsid w:val="00BA5D94"/>
    <w:rsid w:val="00BB31CF"/>
    <w:rsid w:val="00BC0268"/>
    <w:rsid w:val="00BC051F"/>
    <w:rsid w:val="00BC3513"/>
    <w:rsid w:val="00BD05CA"/>
    <w:rsid w:val="00BD26EB"/>
    <w:rsid w:val="00BD3CF8"/>
    <w:rsid w:val="00BD7CE9"/>
    <w:rsid w:val="00C1578A"/>
    <w:rsid w:val="00C61101"/>
    <w:rsid w:val="00C61195"/>
    <w:rsid w:val="00C70CD6"/>
    <w:rsid w:val="00C71339"/>
    <w:rsid w:val="00C858FA"/>
    <w:rsid w:val="00C9266A"/>
    <w:rsid w:val="00CA2A75"/>
    <w:rsid w:val="00CB59A6"/>
    <w:rsid w:val="00CD65F1"/>
    <w:rsid w:val="00CE0842"/>
    <w:rsid w:val="00CE4DFB"/>
    <w:rsid w:val="00CE606C"/>
    <w:rsid w:val="00CF2EEF"/>
    <w:rsid w:val="00CF332F"/>
    <w:rsid w:val="00D005E3"/>
    <w:rsid w:val="00D10640"/>
    <w:rsid w:val="00D107B4"/>
    <w:rsid w:val="00D21D2A"/>
    <w:rsid w:val="00D25BE1"/>
    <w:rsid w:val="00D31C0F"/>
    <w:rsid w:val="00D373BA"/>
    <w:rsid w:val="00D37FF7"/>
    <w:rsid w:val="00D523CC"/>
    <w:rsid w:val="00D5261C"/>
    <w:rsid w:val="00D67941"/>
    <w:rsid w:val="00D707B3"/>
    <w:rsid w:val="00D70A81"/>
    <w:rsid w:val="00D7790F"/>
    <w:rsid w:val="00D80904"/>
    <w:rsid w:val="00D93038"/>
    <w:rsid w:val="00D93AB4"/>
    <w:rsid w:val="00DA3725"/>
    <w:rsid w:val="00DA7E3B"/>
    <w:rsid w:val="00DB3920"/>
    <w:rsid w:val="00DC0117"/>
    <w:rsid w:val="00DD43A4"/>
    <w:rsid w:val="00DE0931"/>
    <w:rsid w:val="00DF030E"/>
    <w:rsid w:val="00E30D6B"/>
    <w:rsid w:val="00E452A6"/>
    <w:rsid w:val="00E64B8F"/>
    <w:rsid w:val="00E703C6"/>
    <w:rsid w:val="00E70FA2"/>
    <w:rsid w:val="00E7272E"/>
    <w:rsid w:val="00E80AEB"/>
    <w:rsid w:val="00E8419B"/>
    <w:rsid w:val="00E862A5"/>
    <w:rsid w:val="00E868DD"/>
    <w:rsid w:val="00E91C99"/>
    <w:rsid w:val="00EA3CB0"/>
    <w:rsid w:val="00EA7333"/>
    <w:rsid w:val="00EE3EDA"/>
    <w:rsid w:val="00EE77AC"/>
    <w:rsid w:val="00F1008E"/>
    <w:rsid w:val="00F14D1D"/>
    <w:rsid w:val="00F202A0"/>
    <w:rsid w:val="00F334D4"/>
    <w:rsid w:val="00F400BD"/>
    <w:rsid w:val="00F41ADB"/>
    <w:rsid w:val="00F47FC4"/>
    <w:rsid w:val="00F50C7F"/>
    <w:rsid w:val="00F51806"/>
    <w:rsid w:val="00F61765"/>
    <w:rsid w:val="00F666CB"/>
    <w:rsid w:val="00F70761"/>
    <w:rsid w:val="00F73CFA"/>
    <w:rsid w:val="00F82FAD"/>
    <w:rsid w:val="00F845DD"/>
    <w:rsid w:val="00F9078B"/>
    <w:rsid w:val="00F92838"/>
    <w:rsid w:val="00FA4DA7"/>
    <w:rsid w:val="00FC56C3"/>
    <w:rsid w:val="00FD4B68"/>
    <w:rsid w:val="00FD7220"/>
    <w:rsid w:val="00FE1ABC"/>
    <w:rsid w:val="00FE6C74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5B8EE"/>
  <w15:docId w15:val="{F637585E-85EC-4D21-B2C8-4B50E351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80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rsid w:val="00E64B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D809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unhideWhenUsed/>
    <w:rsid w:val="00D80904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D80904"/>
    <w:rPr>
      <w:sz w:val="24"/>
      <w:szCs w:val="24"/>
    </w:rPr>
  </w:style>
  <w:style w:type="paragraph" w:customStyle="1" w:styleId="ConsPlusNormal">
    <w:name w:val="ConsPlusNormal"/>
    <w:rsid w:val="00A54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47B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A547B3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A547B3"/>
    <w:rPr>
      <w:rFonts w:eastAsia="SimSun"/>
      <w:sz w:val="24"/>
      <w:szCs w:val="24"/>
      <w:lang w:eastAsia="zh-CN"/>
    </w:rPr>
  </w:style>
  <w:style w:type="paragraph" w:styleId="ac">
    <w:name w:val="footer"/>
    <w:basedOn w:val="a"/>
    <w:link w:val="ad"/>
    <w:rsid w:val="00A547B3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Нижний колонтитул Знак"/>
    <w:basedOn w:val="a0"/>
    <w:link w:val="ac"/>
    <w:rsid w:val="00A547B3"/>
    <w:rPr>
      <w:rFonts w:eastAsia="SimSun"/>
      <w:sz w:val="24"/>
      <w:szCs w:val="24"/>
      <w:lang w:eastAsia="zh-CN"/>
    </w:rPr>
  </w:style>
  <w:style w:type="character" w:customStyle="1" w:styleId="11">
    <w:name w:val="Неразрешенное упоминание1"/>
    <w:uiPriority w:val="99"/>
    <w:semiHidden/>
    <w:unhideWhenUsed/>
    <w:rsid w:val="00A54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336E4-A0AA-4CA2-ADFA-E3CC48F7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6520</Words>
  <Characters>37169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43602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17</cp:revision>
  <cp:lastPrinted>2023-05-10T10:38:00Z</cp:lastPrinted>
  <dcterms:created xsi:type="dcterms:W3CDTF">2023-05-05T13:18:00Z</dcterms:created>
  <dcterms:modified xsi:type="dcterms:W3CDTF">2023-05-10T10:52:00Z</dcterms:modified>
</cp:coreProperties>
</file>